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85C" w:rsidRPr="00A05F5A" w:rsidRDefault="00B0685C" w:rsidP="00B0685C">
      <w:pPr>
        <w:spacing w:after="0" w:line="276" w:lineRule="auto"/>
        <w:ind w:left="2391"/>
      </w:pPr>
      <w:r w:rsidRPr="00A05F5A">
        <w:rPr>
          <w:rFonts w:ascii="Kristen ITC" w:eastAsia="Kristen ITC" w:hAnsi="Kristen ITC" w:cs="Kristen ITC"/>
          <w:sz w:val="56"/>
        </w:rPr>
        <w:t>Looking Ahead</w:t>
      </w:r>
    </w:p>
    <w:p w:rsidR="00B0685C" w:rsidRPr="00A05F5A" w:rsidRDefault="00B0685C" w:rsidP="00B0685C">
      <w:pPr>
        <w:spacing w:after="0" w:line="276" w:lineRule="auto"/>
        <w:ind w:left="1440" w:firstLine="720"/>
      </w:pPr>
      <w:r w:rsidRPr="00A05F5A">
        <w:rPr>
          <w:rFonts w:ascii="Kristen ITC" w:eastAsia="Kristen ITC" w:hAnsi="Kristen ITC" w:cs="Kristen ITC"/>
          <w:sz w:val="32"/>
        </w:rPr>
        <w:t xml:space="preserve">    Week of </w:t>
      </w:r>
      <w:r>
        <w:rPr>
          <w:rFonts w:ascii="Kristen ITC" w:eastAsia="Kristen ITC" w:hAnsi="Kristen ITC" w:cs="Kristen ITC"/>
          <w:sz w:val="32"/>
        </w:rPr>
        <w:t>February 3</w:t>
      </w:r>
      <w:r w:rsidRPr="00A05F5A">
        <w:rPr>
          <w:rFonts w:ascii="Kristen ITC" w:eastAsia="Kristen ITC" w:hAnsi="Kristen ITC" w:cs="Kristen ITC"/>
          <w:sz w:val="32"/>
        </w:rPr>
        <w:t>, 20</w:t>
      </w:r>
      <w:r>
        <w:rPr>
          <w:rFonts w:ascii="Kristen ITC" w:eastAsia="Kristen ITC" w:hAnsi="Kristen ITC" w:cs="Kristen ITC"/>
          <w:sz w:val="32"/>
        </w:rPr>
        <w:t>20</w:t>
      </w:r>
    </w:p>
    <w:tbl>
      <w:tblPr>
        <w:tblStyle w:val="TableGrid"/>
        <w:tblW w:w="9348" w:type="dxa"/>
        <w:tblInd w:w="6" w:type="dxa"/>
        <w:tblLayout w:type="fixed"/>
        <w:tblCellMar>
          <w:top w:w="3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3950"/>
        <w:gridCol w:w="5398"/>
      </w:tblGrid>
      <w:tr w:rsidR="00B0685C" w:rsidRPr="00A05F5A" w:rsidTr="008128DD">
        <w:trPr>
          <w:trHeight w:val="203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0685C" w:rsidRPr="00A05F5A" w:rsidRDefault="00B0685C" w:rsidP="008128DD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 </w:t>
            </w:r>
          </w:p>
          <w:p w:rsidR="00B0685C" w:rsidRPr="00A05F5A" w:rsidRDefault="00B0685C" w:rsidP="008128DD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Dates to </w:t>
            </w:r>
          </w:p>
          <w:p w:rsidR="00B0685C" w:rsidRPr="00A05F5A" w:rsidRDefault="00B0685C" w:rsidP="008128DD">
            <w:pPr>
              <w:spacing w:after="200" w:line="276" w:lineRule="auto"/>
              <w:ind w:right="43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Remember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0685C" w:rsidRDefault="00B0685C" w:rsidP="00812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76BC" w:rsidRDefault="00F276BC" w:rsidP="00812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5 – Club &amp; new student yearbook pictures</w:t>
            </w:r>
          </w:p>
          <w:p w:rsidR="00B0685C" w:rsidRDefault="00B0685C" w:rsidP="00812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Feb. 29 – Spirit Day!  Wear your PVPV attire.</w:t>
            </w:r>
          </w:p>
          <w:p w:rsidR="00B0685C" w:rsidRDefault="00B0685C" w:rsidP="00812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7 – School Carnival!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5"/>
            </w:tblGrid>
            <w:tr w:rsidR="00B0685C" w:rsidRPr="00A05F5A" w:rsidTr="008128DD">
              <w:trPr>
                <w:tblCellSpacing w:w="0" w:type="dxa"/>
              </w:trPr>
              <w:tc>
                <w:tcPr>
                  <w:tcW w:w="520" w:type="dxa"/>
                  <w:vAlign w:val="center"/>
                  <w:hideMark/>
                </w:tcPr>
                <w:p w:rsidR="00B0685C" w:rsidRPr="00A05F5A" w:rsidRDefault="00B0685C" w:rsidP="008128DD">
                  <w:pPr>
                    <w:spacing w:after="0" w:line="240" w:lineRule="auto"/>
                  </w:pPr>
                </w:p>
              </w:tc>
              <w:tc>
                <w:tcPr>
                  <w:tcW w:w="4705" w:type="dxa"/>
                  <w:hideMark/>
                </w:tcPr>
                <w:p w:rsidR="00B0685C" w:rsidRPr="00A05F5A" w:rsidRDefault="00B0685C" w:rsidP="008128DD">
                  <w:pPr>
                    <w:spacing w:after="200" w:line="276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0685C" w:rsidRPr="00A05F5A" w:rsidRDefault="00B0685C" w:rsidP="008128D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B0685C" w:rsidRPr="00A05F5A" w:rsidTr="008128DD">
        <w:trPr>
          <w:trHeight w:val="106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0685C" w:rsidRPr="00A05F5A" w:rsidRDefault="00B0685C" w:rsidP="008128DD">
            <w:pPr>
              <w:spacing w:after="200" w:line="276" w:lineRule="auto"/>
              <w:rPr>
                <w:rFonts w:ascii="Kristen ITC" w:eastAsia="Kristen ITC" w:hAnsi="Kristen ITC" w:cs="Kristen ITC"/>
                <w:sz w:val="40"/>
              </w:rPr>
            </w:pPr>
          </w:p>
          <w:p w:rsidR="00B0685C" w:rsidRPr="00A05F5A" w:rsidRDefault="00B0685C" w:rsidP="008128DD">
            <w:pPr>
              <w:spacing w:after="200" w:line="276" w:lineRule="auto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Reading/Language </w:t>
            </w:r>
          </w:p>
          <w:p w:rsidR="00B0685C" w:rsidRPr="00A05F5A" w:rsidRDefault="00B0685C" w:rsidP="008128DD">
            <w:pPr>
              <w:spacing w:after="200" w:line="276" w:lineRule="auto"/>
              <w:ind w:right="44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Arts/Writing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</w:tcPr>
          <w:p w:rsidR="00B0685C" w:rsidRDefault="00B0685C" w:rsidP="00B0685C">
            <w:pPr>
              <w:rPr>
                <w:rFonts w:ascii="Batang" w:eastAsia="Batang"/>
                <w:b/>
                <w:sz w:val="20"/>
                <w:szCs w:val="20"/>
              </w:rPr>
            </w:pPr>
            <w:r w:rsidRPr="00B0685C">
              <w:rPr>
                <w:rFonts w:ascii="Batang" w:eastAsia="Batang"/>
                <w:sz w:val="20"/>
                <w:szCs w:val="20"/>
              </w:rPr>
              <w:t>We will be working on reading words with double suffixes, identifying the base words and suffixes, and determining the meaning of the words.</w:t>
            </w:r>
            <w:r>
              <w:rPr>
                <w:rFonts w:ascii="Batang" w:eastAsia="Batang"/>
                <w:b/>
                <w:sz w:val="20"/>
                <w:szCs w:val="20"/>
              </w:rPr>
              <w:t xml:space="preserve">  There will </w:t>
            </w:r>
            <w:proofErr w:type="gramStart"/>
            <w:r>
              <w:rPr>
                <w:rFonts w:ascii="Batang" w:eastAsia="Batang"/>
                <w:b/>
                <w:sz w:val="20"/>
                <w:szCs w:val="20"/>
              </w:rPr>
              <w:t>be  no</w:t>
            </w:r>
            <w:proofErr w:type="gramEnd"/>
            <w:r>
              <w:rPr>
                <w:rFonts w:ascii="Batang" w:eastAsia="Batang"/>
                <w:b/>
                <w:sz w:val="20"/>
                <w:szCs w:val="20"/>
              </w:rPr>
              <w:t xml:space="preserve"> spelling test this week, but there will be an assessment where students are asked to underline base words, circle suffixes, and write dictated sentences which contain </w:t>
            </w:r>
            <w:r>
              <w:rPr>
                <w:rFonts w:ascii="Batang" w:eastAsia="Batang"/>
                <w:b/>
                <w:sz w:val="20"/>
                <w:szCs w:val="20"/>
              </w:rPr>
              <w:t>“</w:t>
            </w:r>
            <w:r>
              <w:rPr>
                <w:rFonts w:ascii="Batang" w:eastAsia="Batang"/>
                <w:b/>
                <w:sz w:val="20"/>
                <w:szCs w:val="20"/>
              </w:rPr>
              <w:t>old</w:t>
            </w:r>
            <w:r>
              <w:rPr>
                <w:rFonts w:ascii="Batang" w:eastAsia="Batang"/>
                <w:b/>
                <w:sz w:val="20"/>
                <w:szCs w:val="20"/>
              </w:rPr>
              <w:t>”</w:t>
            </w:r>
            <w:r>
              <w:rPr>
                <w:rFonts w:ascii="Batang" w:eastAsia="Batang"/>
                <w:b/>
                <w:sz w:val="20"/>
                <w:szCs w:val="20"/>
              </w:rPr>
              <w:t xml:space="preserve"> spelling words.</w:t>
            </w:r>
          </w:p>
          <w:p w:rsidR="00B0685C" w:rsidRDefault="00B0685C" w:rsidP="00B0685C">
            <w:pPr>
              <w:rPr>
                <w:rFonts w:ascii="Batang" w:eastAsia="Batang"/>
                <w:b/>
                <w:sz w:val="20"/>
                <w:szCs w:val="20"/>
              </w:rPr>
            </w:pPr>
          </w:p>
          <w:p w:rsidR="00B0685C" w:rsidRDefault="00B0685C" w:rsidP="00B0685C">
            <w:pPr>
              <w:rPr>
                <w:rFonts w:ascii="Batang" w:eastAsia="Batang"/>
                <w:sz w:val="20"/>
                <w:szCs w:val="20"/>
              </w:rPr>
            </w:pPr>
            <w:r>
              <w:rPr>
                <w:rFonts w:ascii="Batang" w:eastAsia="Batang"/>
                <w:b/>
                <w:sz w:val="20"/>
                <w:szCs w:val="20"/>
              </w:rPr>
              <w:t xml:space="preserve">Fairy tales </w:t>
            </w:r>
            <w:r>
              <w:rPr>
                <w:rFonts w:ascii="Batang" w:eastAsia="Batang"/>
                <w:b/>
                <w:sz w:val="20"/>
                <w:szCs w:val="20"/>
              </w:rPr>
              <w:t>–</w:t>
            </w:r>
            <w:r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 w:rsidRPr="00B0685C">
              <w:rPr>
                <w:rFonts w:ascii="Batang" w:eastAsia="Batang"/>
                <w:sz w:val="20"/>
                <w:szCs w:val="20"/>
              </w:rPr>
              <w:t>differing points of view</w:t>
            </w:r>
          </w:p>
          <w:p w:rsidR="00B0685C" w:rsidRDefault="00B0685C" w:rsidP="00B0685C">
            <w:pPr>
              <w:rPr>
                <w:rFonts w:ascii="Batang" w:eastAsia="Batang"/>
                <w:sz w:val="20"/>
                <w:szCs w:val="20"/>
              </w:rPr>
            </w:pPr>
          </w:p>
          <w:p w:rsidR="00B0685C" w:rsidRDefault="00B0685C" w:rsidP="00B0685C">
            <w:pPr>
              <w:rPr>
                <w:rFonts w:asciiTheme="majorHAnsi" w:hAnsiTheme="majorHAnsi" w:cstheme="majorHAnsi"/>
              </w:rPr>
            </w:pPr>
            <w:r>
              <w:rPr>
                <w:rFonts w:ascii="Batang" w:eastAsia="Batang"/>
                <w:b/>
                <w:sz w:val="20"/>
                <w:szCs w:val="20"/>
              </w:rPr>
              <w:t xml:space="preserve">Collective nouns </w:t>
            </w:r>
            <w:r>
              <w:rPr>
                <w:rFonts w:ascii="Batang" w:eastAsia="Batang"/>
                <w:b/>
                <w:sz w:val="20"/>
                <w:szCs w:val="20"/>
              </w:rPr>
              <w:t>–</w:t>
            </w:r>
            <w:r>
              <w:rPr>
                <w:rFonts w:ascii="Batang" w:eastAsia="Batang"/>
                <w:b/>
                <w:sz w:val="20"/>
                <w:szCs w:val="20"/>
              </w:rPr>
              <w:t xml:space="preserve"> </w:t>
            </w:r>
            <w:r>
              <w:rPr>
                <w:rFonts w:ascii="Batang" w:eastAsia="Batang"/>
                <w:sz w:val="20"/>
                <w:szCs w:val="20"/>
              </w:rPr>
              <w:t xml:space="preserve">Be on the lookout for a list to review/practice.  </w:t>
            </w:r>
          </w:p>
          <w:p w:rsidR="00B0685C" w:rsidRPr="00660A81" w:rsidRDefault="00B0685C" w:rsidP="008128DD">
            <w:pPr>
              <w:spacing w:after="10" w:line="276" w:lineRule="auto"/>
              <w:rPr>
                <w:rFonts w:ascii="Batang" w:eastAsia="Batang"/>
                <w:b/>
                <w:sz w:val="20"/>
                <w:szCs w:val="20"/>
                <w:u w:val="single"/>
              </w:rPr>
            </w:pPr>
          </w:p>
        </w:tc>
      </w:tr>
      <w:tr w:rsidR="00B0685C" w:rsidRPr="00A05F5A" w:rsidTr="008128DD">
        <w:trPr>
          <w:trHeight w:val="3317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685C" w:rsidRPr="00A05F5A" w:rsidRDefault="00B0685C" w:rsidP="008128DD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  <w:p w:rsidR="00B0685C" w:rsidRPr="00A05F5A" w:rsidRDefault="00B0685C" w:rsidP="008128DD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</w:p>
          <w:p w:rsidR="00B0685C" w:rsidRPr="00A05F5A" w:rsidRDefault="00B0685C" w:rsidP="008128DD">
            <w:pPr>
              <w:spacing w:after="200" w:line="276" w:lineRule="auto"/>
              <w:ind w:right="43"/>
              <w:jc w:val="center"/>
              <w:rPr>
                <w:rFonts w:ascii="Kristen ITC" w:eastAsia="Kristen ITC" w:hAnsi="Kristen ITC" w:cs="Kristen ITC"/>
                <w:sz w:val="40"/>
              </w:rPr>
            </w:pPr>
            <w:r w:rsidRPr="00A05F5A">
              <w:rPr>
                <w:rFonts w:ascii="Kristen ITC" w:eastAsia="Kristen ITC" w:hAnsi="Kristen ITC" w:cs="Kristen ITC"/>
                <w:sz w:val="40"/>
              </w:rPr>
              <w:t>Math</w:t>
            </w:r>
          </w:p>
          <w:p w:rsidR="00B0685C" w:rsidRPr="00A05F5A" w:rsidRDefault="00B0685C" w:rsidP="008128DD">
            <w:pPr>
              <w:spacing w:after="200" w:line="276" w:lineRule="auto"/>
              <w:ind w:left="78"/>
              <w:jc w:val="center"/>
            </w:pPr>
            <w:r w:rsidRPr="00A05F5A">
              <w:rPr>
                <w:rFonts w:ascii="Kristen ITC" w:eastAsia="Kristen ITC" w:hAnsi="Kristen ITC" w:cs="Kristen ITC"/>
                <w:sz w:val="4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0685C" w:rsidRDefault="00B0685C" w:rsidP="008128DD">
            <w:pPr>
              <w:spacing w:after="10" w:line="276" w:lineRule="auto"/>
            </w:pPr>
          </w:p>
          <w:p w:rsidR="00B0685C" w:rsidRDefault="00B0685C" w:rsidP="008128DD">
            <w:pPr>
              <w:spacing w:after="10" w:line="276" w:lineRule="auto"/>
            </w:pPr>
            <w:r>
              <w:t>Estimation of length in centimeters, meters, inches, feet, yards</w:t>
            </w:r>
          </w:p>
          <w:p w:rsidR="00B0685C" w:rsidRPr="00A05F5A" w:rsidRDefault="00B0685C" w:rsidP="008128DD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IXL lessons that reinforce what we’re learning are:</w:t>
            </w:r>
          </w:p>
          <w:p w:rsidR="00B0685C" w:rsidRPr="00A05F5A" w:rsidRDefault="00B0685C" w:rsidP="008128DD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 xml:space="preserve">B 3, 5              F 1-12              G 1-17    </w:t>
            </w:r>
            <w:r>
              <w:rPr>
                <w:b/>
              </w:rPr>
              <w:t>Q 1-18 (Time!)</w:t>
            </w:r>
            <w:r w:rsidRPr="00A05F5A">
              <w:rPr>
                <w:b/>
              </w:rPr>
              <w:t xml:space="preserve">   </w:t>
            </w:r>
          </w:p>
          <w:p w:rsidR="00B0685C" w:rsidRPr="00A05F5A" w:rsidRDefault="00B0685C" w:rsidP="008128DD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E 1-15             H 1-3, 11         K 1-3</w:t>
            </w:r>
            <w:r w:rsidR="00C469E5">
              <w:rPr>
                <w:b/>
              </w:rPr>
              <w:t xml:space="preserve">       S 1-13 (Measure)</w:t>
            </w:r>
          </w:p>
          <w:p w:rsidR="00B0685C" w:rsidRPr="00A05F5A" w:rsidRDefault="00B0685C" w:rsidP="008128DD">
            <w:pPr>
              <w:spacing w:after="10" w:line="276" w:lineRule="auto"/>
              <w:rPr>
                <w:b/>
              </w:rPr>
            </w:pPr>
            <w:r w:rsidRPr="00A05F5A">
              <w:rPr>
                <w:b/>
              </w:rPr>
              <w:t>M1-16</w:t>
            </w:r>
            <w:r>
              <w:rPr>
                <w:b/>
              </w:rPr>
              <w:t xml:space="preserve">    </w:t>
            </w:r>
            <w:r w:rsidRPr="00A05F5A">
              <w:rPr>
                <w:b/>
              </w:rPr>
              <w:t xml:space="preserve">        </w:t>
            </w:r>
            <w:r>
              <w:rPr>
                <w:b/>
              </w:rPr>
              <w:t>P1-</w:t>
            </w:r>
            <w:proofErr w:type="gramStart"/>
            <w:r>
              <w:rPr>
                <w:b/>
              </w:rPr>
              <w:t>16  (</w:t>
            </w:r>
            <w:proofErr w:type="gramEnd"/>
            <w:r>
              <w:rPr>
                <w:b/>
              </w:rPr>
              <w:t>Money!)</w:t>
            </w:r>
          </w:p>
        </w:tc>
      </w:tr>
      <w:tr w:rsidR="00B0685C" w:rsidRPr="00A05F5A" w:rsidTr="008128DD">
        <w:trPr>
          <w:trHeight w:val="1451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0685C" w:rsidRDefault="00B0685C" w:rsidP="008128DD">
            <w:pPr>
              <w:spacing w:after="200" w:line="276" w:lineRule="auto"/>
              <w:jc w:val="center"/>
              <w:rPr>
                <w:rFonts w:ascii="Kristen ITC" w:eastAsia="Kristen ITC" w:hAnsi="Kristen ITC" w:cs="Kristen ITC"/>
                <w:sz w:val="38"/>
                <w:szCs w:val="38"/>
              </w:rPr>
            </w:pPr>
          </w:p>
          <w:p w:rsidR="00B0685C" w:rsidRPr="00A05F5A" w:rsidRDefault="00B0685C" w:rsidP="008128DD">
            <w:pPr>
              <w:spacing w:after="200" w:line="276" w:lineRule="auto"/>
              <w:jc w:val="center"/>
              <w:rPr>
                <w:sz w:val="38"/>
                <w:szCs w:val="38"/>
              </w:rPr>
            </w:pPr>
            <w:r w:rsidRPr="00A05F5A">
              <w:rPr>
                <w:rFonts w:ascii="Kristen ITC" w:eastAsia="Kristen ITC" w:hAnsi="Kristen ITC" w:cs="Kristen ITC"/>
                <w:sz w:val="38"/>
                <w:szCs w:val="38"/>
              </w:rPr>
              <w:t>Science/Social Studies</w:t>
            </w:r>
          </w:p>
        </w:tc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B0685C" w:rsidRDefault="00B0685C" w:rsidP="008128DD">
            <w:pPr>
              <w:spacing w:after="200" w:line="276" w:lineRule="auto"/>
              <w:rPr>
                <w:rFonts w:ascii="Kristen ITC" w:eastAsia="Kristen ITC" w:hAnsi="Kristen ITC" w:cs="Kristen ITC"/>
                <w:sz w:val="24"/>
                <w:szCs w:val="24"/>
              </w:rPr>
            </w:pPr>
          </w:p>
          <w:p w:rsidR="00B0685C" w:rsidRDefault="00B0685C" w:rsidP="00B0685C">
            <w:pPr>
              <w:spacing w:after="200"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F276BC">
              <w:rPr>
                <w:b/>
                <w:sz w:val="24"/>
                <w:szCs w:val="24"/>
              </w:rPr>
              <w:t>Human Body Systems</w:t>
            </w:r>
            <w:r w:rsidR="005D732F" w:rsidRPr="00F276BC">
              <w:rPr>
                <w:b/>
                <w:sz w:val="24"/>
                <w:szCs w:val="24"/>
              </w:rPr>
              <w:t xml:space="preserve"> </w:t>
            </w:r>
            <w:r w:rsidR="005D732F">
              <w:rPr>
                <w:sz w:val="24"/>
                <w:szCs w:val="24"/>
              </w:rPr>
              <w:t>– Vocabulary Test on Friday (list sent home this week)</w:t>
            </w:r>
          </w:p>
          <w:p w:rsidR="00B0685C" w:rsidRDefault="00B0685C" w:rsidP="00B0685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**”</w:t>
            </w:r>
            <w:r w:rsidRPr="000A7C0E">
              <w:rPr>
                <w:b/>
                <w:sz w:val="24"/>
                <w:szCs w:val="24"/>
              </w:rPr>
              <w:t>Bottle Buddies</w:t>
            </w:r>
            <w:r>
              <w:rPr>
                <w:sz w:val="24"/>
                <w:szCs w:val="24"/>
              </w:rPr>
              <w:t>” President Project due Feb. 13.  Instructions were sent home on Monday (purple sheet).  Please do not send in completed projects before the 13</w:t>
            </w:r>
            <w:r w:rsidRPr="00B068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as I don’t have any storage space!</w:t>
            </w:r>
          </w:p>
          <w:p w:rsidR="00B0685C" w:rsidRDefault="00B0685C" w:rsidP="00B0685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simple </w:t>
            </w:r>
            <w:r w:rsidRPr="000A7C0E">
              <w:rPr>
                <w:b/>
                <w:sz w:val="24"/>
                <w:szCs w:val="24"/>
              </w:rPr>
              <w:t>Valentine’s Day</w:t>
            </w:r>
            <w:r>
              <w:rPr>
                <w:sz w:val="24"/>
                <w:szCs w:val="24"/>
              </w:rPr>
              <w:t xml:space="preserve"> celebration will take place on the 14</w:t>
            </w:r>
            <w:r w:rsidRPr="00B068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in our classroom.  Students are welcome to share cards and treats, as long as there is one for every classmate.  </w:t>
            </w:r>
            <w:r w:rsidR="005D732F">
              <w:rPr>
                <w:sz w:val="24"/>
                <w:szCs w:val="24"/>
              </w:rPr>
              <w:t>Sensitivity to a peanut allergy is appreciated.</w:t>
            </w:r>
            <w:r w:rsidR="000A7C0E">
              <w:rPr>
                <w:sz w:val="24"/>
                <w:szCs w:val="24"/>
              </w:rPr>
              <w:t xml:space="preserve"> </w:t>
            </w:r>
          </w:p>
          <w:p w:rsidR="005D732F" w:rsidRPr="00B0685C" w:rsidRDefault="005D732F" w:rsidP="00B0685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0685C" w:rsidRDefault="00B0685C" w:rsidP="00B0685C"/>
    <w:p w:rsidR="00B0685C" w:rsidRDefault="00B0685C" w:rsidP="00B0685C"/>
    <w:p w:rsidR="00B0685C" w:rsidRDefault="00B0685C" w:rsidP="00B0685C"/>
    <w:p w:rsidR="00B0685C" w:rsidRDefault="00B0685C" w:rsidP="00B0685C"/>
    <w:p w:rsidR="002E7750" w:rsidRDefault="00F276BC"/>
    <w:sectPr w:rsidR="002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E8E"/>
    <w:multiLevelType w:val="hybridMultilevel"/>
    <w:tmpl w:val="027A75B6"/>
    <w:lvl w:ilvl="0" w:tplc="E91EB8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C"/>
    <w:rsid w:val="000A7C0E"/>
    <w:rsid w:val="005D732F"/>
    <w:rsid w:val="005F0292"/>
    <w:rsid w:val="0092580F"/>
    <w:rsid w:val="00B0685C"/>
    <w:rsid w:val="00C469E5"/>
    <w:rsid w:val="00F2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C29A"/>
  <w15:chartTrackingRefBased/>
  <w15:docId w15:val="{F84C7302-7A6F-4B53-8BE5-89D0F613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0685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06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M. Luytjes</dc:creator>
  <cp:keywords/>
  <dc:description/>
  <cp:lastModifiedBy>Jean M. Luytjes</cp:lastModifiedBy>
  <cp:revision>4</cp:revision>
  <dcterms:created xsi:type="dcterms:W3CDTF">2020-01-30T20:12:00Z</dcterms:created>
  <dcterms:modified xsi:type="dcterms:W3CDTF">2020-01-30T20:31:00Z</dcterms:modified>
</cp:coreProperties>
</file>