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A9" w:rsidRPr="00192BA9" w:rsidRDefault="00192BA9" w:rsidP="00192BA9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192BA9" w:rsidRPr="00192BA9" w:rsidRDefault="00192BA9" w:rsidP="00192BA9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>
        <w:rPr>
          <w:rFonts w:ascii="Kristen ITC" w:eastAsia="Kristen ITC" w:hAnsi="Kristen ITC" w:cs="Kristen ITC"/>
          <w:sz w:val="32"/>
        </w:rPr>
        <w:t>October 7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192BA9" w:rsidRPr="00192BA9" w:rsidTr="00F70D39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92BA9" w:rsidRPr="00192BA9" w:rsidRDefault="00192BA9" w:rsidP="00192BA9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192BA9" w:rsidRDefault="00192BA9" w:rsidP="00192BA9">
            <w:pPr>
              <w:spacing w:after="200" w:line="276" w:lineRule="auto"/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192BA9" w:rsidRPr="00192BA9" w:rsidRDefault="00192BA9" w:rsidP="00192BA9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92BA9" w:rsidRPr="00192BA9" w:rsidRDefault="00192BA9" w:rsidP="00192BA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192BA9" w:rsidRPr="00192BA9" w:rsidRDefault="00192BA9" w:rsidP="00192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2BA9">
              <w:rPr>
                <w:sz w:val="24"/>
                <w:szCs w:val="24"/>
              </w:rPr>
              <w:t>Oct. 10</w:t>
            </w:r>
            <w:r w:rsidRPr="00192BA9">
              <w:rPr>
                <w:sz w:val="24"/>
                <w:szCs w:val="24"/>
                <w:vertAlign w:val="superscript"/>
              </w:rPr>
              <w:t xml:space="preserve"> </w:t>
            </w:r>
            <w:r w:rsidRPr="00192BA9">
              <w:rPr>
                <w:sz w:val="24"/>
                <w:szCs w:val="24"/>
              </w:rPr>
              <w:t xml:space="preserve">– </w:t>
            </w:r>
            <w:r w:rsidRPr="00192BA9">
              <w:rPr>
                <w:b/>
                <w:sz w:val="24"/>
                <w:szCs w:val="24"/>
              </w:rPr>
              <w:t xml:space="preserve">Turtle </w:t>
            </w:r>
            <w:r w:rsidRPr="00192BA9">
              <w:rPr>
                <w:sz w:val="24"/>
                <w:szCs w:val="24"/>
              </w:rPr>
              <w:t>Trot – Come cheer for Luytjes’ Lightning Bolts from 12:15-12:55!</w:t>
            </w:r>
          </w:p>
          <w:p w:rsidR="00192BA9" w:rsidRDefault="00192BA9" w:rsidP="00192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11 – Final day for Turtle Trot contributions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BA9" w:rsidRPr="00192BA9" w:rsidRDefault="00192BA9" w:rsidP="00192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 ends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92BA9" w:rsidRDefault="00192BA9" w:rsidP="00192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>Oct. 14 – Hurricane Dorian make-up day for students and teachers</w:t>
            </w:r>
          </w:p>
          <w:p w:rsidR="00192BA9" w:rsidRPr="00192BA9" w:rsidRDefault="00192BA9" w:rsidP="00192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22 – Picture Make-up Day</w:t>
            </w:r>
          </w:p>
          <w:p w:rsidR="00192BA9" w:rsidRPr="00192BA9" w:rsidRDefault="00192BA9" w:rsidP="00192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192BA9" w:rsidRPr="00192BA9" w:rsidTr="00F70D39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192BA9" w:rsidRPr="00192BA9" w:rsidRDefault="00192BA9" w:rsidP="00192BA9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192BA9" w:rsidRPr="00192BA9" w:rsidRDefault="00192BA9" w:rsidP="00192BA9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92BA9" w:rsidRPr="00192BA9" w:rsidRDefault="00192BA9" w:rsidP="00192BA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92BA9" w:rsidRPr="00192BA9" w:rsidTr="00F70D39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92BA9" w:rsidRPr="00192BA9" w:rsidRDefault="00192BA9" w:rsidP="00192BA9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192BA9" w:rsidRPr="00192BA9" w:rsidRDefault="00192BA9" w:rsidP="00192BA9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92BA9" w:rsidRPr="00192BA9" w:rsidRDefault="00192BA9" w:rsidP="00192BA9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8114DB" w:rsidRDefault="008114DB" w:rsidP="00192BA9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Using text features to understand text </w:t>
            </w:r>
          </w:p>
          <w:p w:rsidR="00192BA9" w:rsidRPr="00192BA9" w:rsidRDefault="00192BA9" w:rsidP="00192BA9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Text features quiz</w:t>
            </w:r>
          </w:p>
          <w:p w:rsidR="00192BA9" w:rsidRPr="00192BA9" w:rsidRDefault="00192BA9" w:rsidP="00192BA9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Referring to text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to support responses to questions.</w:t>
            </w:r>
          </w:p>
          <w:p w:rsidR="00192BA9" w:rsidRPr="00192BA9" w:rsidRDefault="00192BA9" w:rsidP="00192BA9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Similes</w:t>
            </w:r>
          </w:p>
          <w:p w:rsidR="00192BA9" w:rsidRDefault="00192BA9" w:rsidP="00192BA9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Spelling:  r-controlled vowels</w:t>
            </w:r>
            <w:r w:rsidR="00B41396">
              <w:rPr>
                <w:rFonts w:ascii="Batang" w:eastAsia="Batang"/>
                <w:b/>
                <w:sz w:val="24"/>
                <w:szCs w:val="24"/>
              </w:rPr>
              <w:t xml:space="preserve"> (-</w:t>
            </w:r>
            <w:proofErr w:type="spellStart"/>
            <w:r w:rsidR="00B41396">
              <w:rPr>
                <w:rFonts w:ascii="Batang" w:eastAsia="Batang"/>
                <w:b/>
                <w:sz w:val="24"/>
                <w:szCs w:val="24"/>
              </w:rPr>
              <w:t>er</w:t>
            </w:r>
            <w:proofErr w:type="spellEnd"/>
            <w:r w:rsidR="00B41396">
              <w:rPr>
                <w:rFonts w:ascii="Batang" w:eastAsia="Batang"/>
                <w:b/>
                <w:sz w:val="24"/>
                <w:szCs w:val="24"/>
              </w:rPr>
              <w:t>, -</w:t>
            </w:r>
            <w:proofErr w:type="spellStart"/>
            <w:r w:rsidR="00B41396">
              <w:rPr>
                <w:rFonts w:ascii="Batang" w:eastAsia="Batang"/>
                <w:b/>
                <w:sz w:val="24"/>
                <w:szCs w:val="24"/>
              </w:rPr>
              <w:t>ir</w:t>
            </w:r>
            <w:proofErr w:type="spellEnd"/>
            <w:r w:rsidR="00B41396">
              <w:rPr>
                <w:rFonts w:ascii="Batang" w:eastAsia="Batang"/>
                <w:b/>
                <w:sz w:val="24"/>
                <w:szCs w:val="24"/>
              </w:rPr>
              <w:t>, -</w:t>
            </w:r>
            <w:proofErr w:type="spellStart"/>
            <w:r w:rsidR="00B41396">
              <w:rPr>
                <w:rFonts w:ascii="Batang" w:eastAsia="Batang"/>
                <w:b/>
                <w:sz w:val="24"/>
                <w:szCs w:val="24"/>
              </w:rPr>
              <w:t>ur</w:t>
            </w:r>
            <w:proofErr w:type="spellEnd"/>
            <w:r w:rsidR="00B41396">
              <w:rPr>
                <w:rFonts w:ascii="Batang" w:eastAsia="Batang"/>
                <w:b/>
                <w:sz w:val="24"/>
                <w:szCs w:val="24"/>
              </w:rPr>
              <w:t>)</w:t>
            </w:r>
          </w:p>
          <w:p w:rsidR="00192BA9" w:rsidRPr="00192BA9" w:rsidRDefault="00192BA9" w:rsidP="00192BA9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</w:t>
            </w:r>
            <w:r w:rsidRPr="00192BA9">
              <w:rPr>
                <w:rFonts w:ascii="Batang" w:eastAsia="Batang"/>
                <w:sz w:val="24"/>
                <w:szCs w:val="24"/>
              </w:rPr>
              <w:t>–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</w:t>
            </w:r>
            <w:r w:rsidR="00B41396">
              <w:rPr>
                <w:rFonts w:ascii="Batang" w:eastAsia="Batang"/>
              </w:rPr>
              <w:t>first, germ, nurse, third, were, burn, thirty, skirt, slurp, shorter, faster, fur, *serpent, *circular, *splurge</w:t>
            </w:r>
          </w:p>
        </w:tc>
        <w:bookmarkStart w:id="0" w:name="_GoBack"/>
        <w:bookmarkEnd w:id="0"/>
      </w:tr>
      <w:tr w:rsidR="00192BA9" w:rsidRPr="00192BA9" w:rsidTr="00F70D39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2BA9" w:rsidRPr="00192BA9" w:rsidRDefault="00192BA9" w:rsidP="00192BA9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192BA9" w:rsidRPr="00192BA9" w:rsidRDefault="00192BA9" w:rsidP="00192BA9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192BA9" w:rsidRPr="00192BA9" w:rsidRDefault="00192BA9" w:rsidP="00192BA9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2BA9" w:rsidRPr="00192BA9" w:rsidRDefault="00192BA9" w:rsidP="00192BA9">
            <w:pPr>
              <w:spacing w:after="10" w:line="276" w:lineRule="auto"/>
              <w:rPr>
                <w:b/>
              </w:rPr>
            </w:pPr>
          </w:p>
          <w:p w:rsidR="00192BA9" w:rsidRPr="00192BA9" w:rsidRDefault="00192BA9" w:rsidP="00192BA9">
            <w:pPr>
              <w:spacing w:after="10" w:line="276" w:lineRule="auto"/>
            </w:pPr>
            <w:r w:rsidRPr="00192BA9">
              <w:rPr>
                <w:b/>
              </w:rPr>
              <w:t>WORD PROBLEMS</w:t>
            </w:r>
            <w:r w:rsidRPr="00192BA9">
              <w:t xml:space="preserve"> :  +/- within 100 </w:t>
            </w:r>
            <w:r w:rsidRPr="00192BA9">
              <w:rPr>
                <w:b/>
              </w:rPr>
              <w:t>with regrouping</w:t>
            </w:r>
            <w:r w:rsidRPr="00192BA9">
              <w:t xml:space="preserve"> – using </w:t>
            </w:r>
            <w:r w:rsidRPr="00192BA9">
              <w:rPr>
                <w:u w:val="single"/>
              </w:rPr>
              <w:t>multiple strategies</w:t>
            </w:r>
          </w:p>
          <w:p w:rsidR="00192BA9" w:rsidRDefault="00192BA9" w:rsidP="00192BA9">
            <w:pPr>
              <w:spacing w:after="10" w:line="276" w:lineRule="auto"/>
            </w:pPr>
            <w:r w:rsidRPr="00192BA9">
              <w:t>Recognizing “signal words” that indicate whether + or – in needed.</w:t>
            </w:r>
          </w:p>
          <w:p w:rsidR="005C76B9" w:rsidRDefault="005C76B9" w:rsidP="00192BA9">
            <w:pPr>
              <w:spacing w:after="10" w:line="276" w:lineRule="auto"/>
            </w:pPr>
          </w:p>
          <w:p w:rsidR="005C76B9" w:rsidRPr="00192BA9" w:rsidRDefault="005C76B9" w:rsidP="00192BA9">
            <w:pPr>
              <w:spacing w:after="10" w:line="276" w:lineRule="auto"/>
              <w:rPr>
                <w:b/>
              </w:rPr>
            </w:pPr>
            <w:r>
              <w:t xml:space="preserve">This is </w:t>
            </w:r>
            <w:r w:rsidRPr="00EF0211">
              <w:rPr>
                <w:u w:val="single"/>
              </w:rPr>
              <w:t>the last week</w:t>
            </w:r>
            <w:r>
              <w:t xml:space="preserve"> where a score of 10/40 is the goal in Mad Minute tests.  </w:t>
            </w:r>
            <w:r w:rsidRPr="00EF0211">
              <w:rPr>
                <w:b/>
              </w:rPr>
              <w:t>Next week</w:t>
            </w:r>
            <w:r>
              <w:t xml:space="preserve"> </w:t>
            </w:r>
            <w:proofErr w:type="gramStart"/>
            <w:r>
              <w:t>we’re</w:t>
            </w:r>
            <w:proofErr w:type="gramEnd"/>
            <w:r>
              <w:t xml:space="preserve"> aiming for </w:t>
            </w:r>
            <w:r w:rsidRPr="005C76B9">
              <w:rPr>
                <w:b/>
              </w:rPr>
              <w:t>20/40 in 3 minutes.</w:t>
            </w:r>
          </w:p>
          <w:p w:rsidR="00192BA9" w:rsidRPr="00192BA9" w:rsidRDefault="00192BA9" w:rsidP="00192BA9">
            <w:pPr>
              <w:spacing w:after="10" w:line="276" w:lineRule="auto"/>
            </w:pPr>
          </w:p>
          <w:p w:rsidR="00192BA9" w:rsidRPr="00192BA9" w:rsidRDefault="00192BA9" w:rsidP="00192BA9">
            <w:pPr>
              <w:spacing w:after="10" w:line="276" w:lineRule="auto"/>
            </w:pPr>
            <w:r w:rsidRPr="00192BA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72760D" wp14:editId="7327C8D4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161925</wp:posOffset>
                  </wp:positionV>
                  <wp:extent cx="318135" cy="190500"/>
                  <wp:effectExtent l="0" t="0" r="5715" b="0"/>
                  <wp:wrapNone/>
                  <wp:docPr id="7" name="Picture 7" descr="C:\Users\e009785\AppData\Local\Microsoft\Windows\INetCache\Content.MSO\3794F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9785\AppData\Local\Microsoft\Windows\INetCache\Content.MSO\3794F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BA9">
              <w:t xml:space="preserve"> (I receive progress reports weekly from IXL and Reflex Math!            )</w:t>
            </w:r>
          </w:p>
          <w:p w:rsidR="00192BA9" w:rsidRPr="00192BA9" w:rsidRDefault="00192BA9" w:rsidP="00192BA9">
            <w:pPr>
              <w:spacing w:after="10" w:line="276" w:lineRule="auto"/>
            </w:pPr>
          </w:p>
          <w:p w:rsidR="00192BA9" w:rsidRPr="00192BA9" w:rsidRDefault="00192BA9" w:rsidP="00192BA9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192BA9" w:rsidRPr="00192BA9" w:rsidRDefault="00192BA9" w:rsidP="00192BA9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B 3, 5              F 1-12       G 1-5</w:t>
            </w:r>
            <w:r w:rsidR="000B5BCA">
              <w:rPr>
                <w:b/>
              </w:rPr>
              <w:t>, 12</w:t>
            </w:r>
            <w:r>
              <w:rPr>
                <w:b/>
              </w:rPr>
              <w:t xml:space="preserve">       </w:t>
            </w:r>
          </w:p>
          <w:p w:rsidR="00192BA9" w:rsidRPr="00192BA9" w:rsidRDefault="00192BA9" w:rsidP="00192BA9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 w:rsidR="00806394"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192BA9" w:rsidRPr="00192BA9" w:rsidRDefault="00192BA9" w:rsidP="00192BA9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M1, 5</w:t>
            </w:r>
          </w:p>
        </w:tc>
      </w:tr>
      <w:tr w:rsidR="00192BA9" w:rsidRPr="00192BA9" w:rsidTr="00F70D39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92BA9" w:rsidRPr="00192BA9" w:rsidRDefault="00192BA9" w:rsidP="00192BA9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192BA9" w:rsidRPr="00192BA9" w:rsidRDefault="00192BA9" w:rsidP="00192BA9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92BA9" w:rsidRPr="00192BA9" w:rsidRDefault="00192BA9" w:rsidP="00192BA9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192BA9" w:rsidRPr="00192BA9" w:rsidRDefault="00192BA9" w:rsidP="00192BA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92BA9" w:rsidRPr="00192BA9" w:rsidTr="00F70D39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92BA9" w:rsidRDefault="00192BA9" w:rsidP="00192BA9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92BA9" w:rsidRPr="00192BA9" w:rsidRDefault="00192BA9" w:rsidP="00192BA9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92BA9" w:rsidRPr="00192BA9" w:rsidRDefault="00192BA9" w:rsidP="00192BA9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192BA9" w:rsidRPr="00192BA9" w:rsidRDefault="00192BA9" w:rsidP="00192BA9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192BA9">
              <w:rPr>
                <w:rFonts w:ascii="Kristen ITC" w:eastAsia="Kristen ITC" w:hAnsi="Kristen ITC" w:cs="Kristen ITC"/>
                <w:sz w:val="24"/>
                <w:szCs w:val="24"/>
              </w:rPr>
              <w:t>Keep sending in your BOX TOPS!</w:t>
            </w:r>
          </w:p>
          <w:p w:rsidR="00192BA9" w:rsidRDefault="00192BA9" w:rsidP="00192BA9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PTO will be providing shirts for students to wear on Thursday during the Turtle Trot.  The water they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will be squirted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will have color added to it, so it might be best to dress your child in </w:t>
            </w:r>
            <w:r w:rsidRPr="00F56A59">
              <w:rPr>
                <w:rFonts w:ascii="Kristen ITC" w:eastAsia="Kristen ITC" w:hAnsi="Kristen ITC" w:cs="Kristen ITC"/>
                <w:b/>
                <w:sz w:val="24"/>
                <w:szCs w:val="24"/>
              </w:rPr>
              <w:t>play</w:t>
            </w:r>
            <w:r w:rsidR="00F56A59" w:rsidRPr="00F56A59">
              <w:rPr>
                <w:rFonts w:ascii="Kristen ITC" w:eastAsia="Kristen ITC" w:hAnsi="Kristen ITC" w:cs="Kristen ITC"/>
                <w:b/>
                <w:sz w:val="24"/>
                <w:szCs w:val="24"/>
              </w:rPr>
              <w:t xml:space="preserve"> </w:t>
            </w:r>
            <w:r w:rsidRPr="00F56A59">
              <w:rPr>
                <w:rFonts w:ascii="Kristen ITC" w:eastAsia="Kristen ITC" w:hAnsi="Kristen ITC" w:cs="Kristen ITC"/>
                <w:b/>
                <w:sz w:val="24"/>
                <w:szCs w:val="24"/>
              </w:rPr>
              <w:t xml:space="preserve">clothes.  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Because they will be hot, sweaty, and wet, please send in a change of shorts, undergarments if you think your child will be more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comfy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in dry clothes after our run.</w:t>
            </w:r>
          </w:p>
          <w:p w:rsidR="00F56A59" w:rsidRDefault="00F56A59" w:rsidP="00192BA9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 w:rsidRPr="00F56A59">
              <w:rPr>
                <w:rFonts w:ascii="Kristen ITC" w:eastAsia="Kristen ITC" w:hAnsi="Kristen ITC" w:cs="Kristen ITC"/>
                <w:b/>
                <w:sz w:val="24"/>
                <w:szCs w:val="24"/>
              </w:rPr>
              <w:t>Thank you, Mrs. Black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, for the excellent CAAP lesson.  We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loved  learning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about </w:t>
            </w:r>
            <w:r w:rsidRPr="00F56A59">
              <w:rPr>
                <w:rFonts w:ascii="Kristen ITC" w:eastAsia="Kristen ITC" w:hAnsi="Kristen ITC" w:cs="Kristen ITC"/>
                <w:sz w:val="24"/>
                <w:szCs w:val="24"/>
                <w:u w:val="single"/>
              </w:rPr>
              <w:lastRenderedPageBreak/>
              <w:t xml:space="preserve">Dale </w:t>
            </w:r>
            <w:proofErr w:type="spellStart"/>
            <w:r w:rsidRPr="00F56A59">
              <w:rPr>
                <w:rFonts w:ascii="Kristen ITC" w:eastAsia="Kristen ITC" w:hAnsi="Kristen ITC" w:cs="Kristen ITC"/>
                <w:sz w:val="24"/>
                <w:szCs w:val="24"/>
                <w:u w:val="single"/>
              </w:rPr>
              <w:t>Chihuly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and can’t wait to see how our projects turn out!</w:t>
            </w:r>
          </w:p>
          <w:p w:rsidR="00F56A59" w:rsidRPr="00192BA9" w:rsidRDefault="00F56A59" w:rsidP="00192BA9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</w:tc>
      </w:tr>
    </w:tbl>
    <w:p w:rsidR="00192BA9" w:rsidRPr="00192BA9" w:rsidRDefault="00192BA9" w:rsidP="00192BA9">
      <w:pPr>
        <w:spacing w:after="200" w:line="276" w:lineRule="auto"/>
      </w:pPr>
    </w:p>
    <w:p w:rsidR="002E7750" w:rsidRDefault="00FB1CEE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A9"/>
    <w:rsid w:val="000B5BCA"/>
    <w:rsid w:val="00192BA9"/>
    <w:rsid w:val="005C76B9"/>
    <w:rsid w:val="005F0292"/>
    <w:rsid w:val="00806394"/>
    <w:rsid w:val="008114DB"/>
    <w:rsid w:val="0092580F"/>
    <w:rsid w:val="00B41396"/>
    <w:rsid w:val="00EF0211"/>
    <w:rsid w:val="00F56A59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73BC"/>
  <w15:chartTrackingRefBased/>
  <w15:docId w15:val="{2C148048-1537-4225-B6D9-529047B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2B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66A0-BF1B-4198-8371-7D55659A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6</cp:revision>
  <dcterms:created xsi:type="dcterms:W3CDTF">2019-10-03T23:03:00Z</dcterms:created>
  <dcterms:modified xsi:type="dcterms:W3CDTF">2019-10-04T12:38:00Z</dcterms:modified>
</cp:coreProperties>
</file>