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F8767" w14:textId="77777777" w:rsidR="008465F9" w:rsidRPr="008465F9" w:rsidRDefault="008465F9" w:rsidP="008465F9">
      <w:pPr>
        <w:spacing w:after="150" w:line="240" w:lineRule="auto"/>
        <w:jc w:val="center"/>
        <w:rPr>
          <w:rFonts w:ascii="Helvetica" w:eastAsia="Times New Roman" w:hAnsi="Helvetica" w:cs="Helvetica"/>
          <w:b/>
          <w:color w:val="333333"/>
          <w:sz w:val="21"/>
          <w:szCs w:val="21"/>
          <w:lang w:val="en"/>
        </w:rPr>
      </w:pPr>
      <w:r w:rsidRPr="008465F9">
        <w:rPr>
          <w:rFonts w:ascii="Helvetica" w:eastAsia="Times New Roman" w:hAnsi="Helvetica" w:cs="Helvetica"/>
          <w:b/>
          <w:color w:val="333333"/>
          <w:sz w:val="21"/>
          <w:szCs w:val="21"/>
          <w:lang w:val="en"/>
        </w:rPr>
        <w:t>SUPREME COURT OF THE UNITED STATES</w:t>
      </w:r>
    </w:p>
    <w:p w14:paraId="73BA58CA" w14:textId="77777777" w:rsidR="008465F9" w:rsidRPr="008465F9" w:rsidRDefault="008465F9" w:rsidP="008465F9">
      <w:pPr>
        <w:spacing w:after="150" w:line="240" w:lineRule="auto"/>
        <w:jc w:val="center"/>
        <w:rPr>
          <w:rFonts w:ascii="Helvetica" w:eastAsia="Times New Roman" w:hAnsi="Helvetica" w:cs="Helvetica"/>
          <w:b/>
          <w:color w:val="333333"/>
          <w:sz w:val="21"/>
          <w:szCs w:val="21"/>
          <w:lang w:val="en"/>
        </w:rPr>
      </w:pPr>
      <w:r w:rsidRPr="008465F9">
        <w:rPr>
          <w:rFonts w:ascii="Helvetica" w:eastAsia="Times New Roman" w:hAnsi="Helvetica" w:cs="Helvetica"/>
          <w:b/>
          <w:color w:val="333333"/>
          <w:sz w:val="21"/>
          <w:szCs w:val="21"/>
          <w:lang w:val="en"/>
        </w:rPr>
        <w:t xml:space="preserve">FLORIDA </w:t>
      </w:r>
      <w:r w:rsidRPr="008465F9">
        <w:rPr>
          <w:rFonts w:ascii="Helvetica" w:eastAsia="Times New Roman" w:hAnsi="Helvetica" w:cs="Helvetica"/>
          <w:b/>
          <w:i/>
          <w:iCs/>
          <w:color w:val="333333"/>
          <w:sz w:val="21"/>
          <w:szCs w:val="21"/>
          <w:lang w:val="en"/>
        </w:rPr>
        <w:t>v</w:t>
      </w:r>
      <w:r w:rsidRPr="008465F9">
        <w:rPr>
          <w:rFonts w:ascii="Helvetica" w:eastAsia="Times New Roman" w:hAnsi="Helvetica" w:cs="Helvetica"/>
          <w:b/>
          <w:color w:val="333333"/>
          <w:sz w:val="21"/>
          <w:szCs w:val="21"/>
          <w:lang w:val="en"/>
        </w:rPr>
        <w:t>. JARDINES</w:t>
      </w:r>
    </w:p>
    <w:p w14:paraId="4EED21C9" w14:textId="77777777" w:rsidR="008465F9" w:rsidRPr="008465F9" w:rsidRDefault="008465F9" w:rsidP="008465F9">
      <w:pPr>
        <w:spacing w:before="150" w:after="150" w:line="240" w:lineRule="auto"/>
        <w:jc w:val="center"/>
        <w:outlineLvl w:val="3"/>
        <w:rPr>
          <w:rFonts w:ascii="inherit" w:eastAsia="Times New Roman" w:hAnsi="inherit" w:cs="Helvetica"/>
          <w:color w:val="333333"/>
          <w:sz w:val="27"/>
          <w:szCs w:val="27"/>
          <w:lang w:val="en"/>
        </w:rPr>
      </w:pPr>
      <w:r w:rsidRPr="008465F9">
        <w:rPr>
          <w:rFonts w:ascii="inherit" w:eastAsia="Times New Roman" w:hAnsi="inherit" w:cs="Helvetica"/>
          <w:color w:val="333333"/>
          <w:sz w:val="27"/>
          <w:szCs w:val="27"/>
          <w:lang w:val="en"/>
        </w:rPr>
        <w:t>certiorari to the supreme court of Florida</w:t>
      </w:r>
    </w:p>
    <w:p w14:paraId="7A360524" w14:textId="77777777" w:rsidR="008465F9" w:rsidRPr="008465F9" w:rsidRDefault="008465F9" w:rsidP="008465F9">
      <w:pPr>
        <w:spacing w:before="300" w:after="300" w:line="240" w:lineRule="auto"/>
        <w:rPr>
          <w:rFonts w:ascii="Helvetica" w:eastAsia="Times New Roman" w:hAnsi="Helvetica" w:cs="Helvetica"/>
          <w:color w:val="333333"/>
          <w:sz w:val="21"/>
          <w:szCs w:val="21"/>
          <w:lang w:val="en"/>
        </w:rPr>
      </w:pPr>
      <w:r w:rsidRPr="008465F9">
        <w:rPr>
          <w:rFonts w:ascii="Helvetica" w:eastAsia="Times New Roman" w:hAnsi="Helvetica" w:cs="Helvetica"/>
          <w:color w:val="333333"/>
          <w:sz w:val="21"/>
          <w:szCs w:val="21"/>
          <w:lang w:val="en"/>
        </w:rPr>
        <w:pict w14:anchorId="14F6DED1">
          <v:rect id="_x0000_i1025" style="width:0;height:0" o:hralign="center" o:hrstd="t" o:hr="t" fillcolor="#a0a0a0" stroked="f"/>
        </w:pict>
      </w:r>
    </w:p>
    <w:p w14:paraId="05703037" w14:textId="77777777" w:rsidR="008465F9" w:rsidRPr="008465F9" w:rsidRDefault="008465F9" w:rsidP="008465F9">
      <w:pPr>
        <w:spacing w:before="300" w:after="300" w:line="240" w:lineRule="auto"/>
        <w:rPr>
          <w:rFonts w:ascii="Helvetica" w:eastAsia="Times New Roman" w:hAnsi="Helvetica" w:cs="Helvetica"/>
          <w:color w:val="333333"/>
          <w:sz w:val="21"/>
          <w:szCs w:val="21"/>
          <w:lang w:val="en"/>
        </w:rPr>
      </w:pPr>
      <w:r w:rsidRPr="008465F9">
        <w:rPr>
          <w:rFonts w:ascii="Helvetica" w:eastAsia="Times New Roman" w:hAnsi="Helvetica" w:cs="Helvetica"/>
          <w:color w:val="333333"/>
          <w:sz w:val="21"/>
          <w:szCs w:val="21"/>
          <w:lang w:val="en"/>
        </w:rPr>
        <w:t>No. 11–564.</w:t>
      </w:r>
      <w:r w:rsidRPr="008465F9">
        <w:rPr>
          <w:rFonts w:ascii="Helvetica" w:eastAsia="Times New Roman" w:hAnsi="Helvetica" w:cs="Helvetica"/>
          <w:color w:val="333333"/>
          <w:sz w:val="21"/>
          <w:szCs w:val="21"/>
          <w:lang w:val="en"/>
        </w:rPr>
        <w:t> </w:t>
      </w:r>
      <w:r w:rsidRPr="008465F9">
        <w:rPr>
          <w:rFonts w:ascii="Helvetica" w:eastAsia="Times New Roman" w:hAnsi="Helvetica" w:cs="Helvetica"/>
          <w:color w:val="333333"/>
          <w:sz w:val="21"/>
          <w:szCs w:val="21"/>
          <w:lang w:val="en"/>
        </w:rPr>
        <w:t>Argued October 31, 2012—Decided March 26, 2013</w:t>
      </w:r>
    </w:p>
    <w:p w14:paraId="3BF66474" w14:textId="77777777" w:rsidR="008465F9" w:rsidRPr="008465F9" w:rsidRDefault="008465F9" w:rsidP="008465F9">
      <w:pPr>
        <w:spacing w:before="300" w:after="300" w:line="240" w:lineRule="auto"/>
        <w:rPr>
          <w:rFonts w:ascii="Helvetica" w:eastAsia="Times New Roman" w:hAnsi="Helvetica" w:cs="Helvetica"/>
          <w:color w:val="333333"/>
          <w:sz w:val="21"/>
          <w:szCs w:val="21"/>
          <w:lang w:val="en"/>
        </w:rPr>
      </w:pPr>
      <w:r w:rsidRPr="008465F9">
        <w:rPr>
          <w:rFonts w:ascii="Helvetica" w:eastAsia="Times New Roman" w:hAnsi="Helvetica" w:cs="Helvetica"/>
          <w:color w:val="333333"/>
          <w:sz w:val="21"/>
          <w:szCs w:val="21"/>
          <w:lang w:val="en"/>
        </w:rPr>
        <w:pict w14:anchorId="5DCEC613">
          <v:rect id="_x0000_i1026" style="width:0;height:0" o:hralign="center" o:hrstd="t" o:hr="t" fillcolor="#a0a0a0" stroked="f"/>
        </w:pict>
      </w:r>
    </w:p>
    <w:p w14:paraId="76789200" w14:textId="77777777" w:rsidR="008465F9" w:rsidRPr="008465F9" w:rsidRDefault="008465F9" w:rsidP="008465F9">
      <w:pPr>
        <w:spacing w:after="150" w:line="240" w:lineRule="auto"/>
        <w:rPr>
          <w:rFonts w:ascii="Helvetica" w:eastAsia="Times New Roman" w:hAnsi="Helvetica" w:cs="Helvetica"/>
          <w:color w:val="333333"/>
          <w:sz w:val="21"/>
          <w:szCs w:val="21"/>
          <w:lang w:val="en"/>
        </w:rPr>
      </w:pPr>
      <w:r w:rsidRPr="008465F9">
        <w:rPr>
          <w:rFonts w:ascii="Helvetica" w:eastAsia="Times New Roman" w:hAnsi="Helvetica" w:cs="Helvetica"/>
          <w:color w:val="333333"/>
          <w:sz w:val="21"/>
          <w:szCs w:val="21"/>
          <w:lang w:val="en"/>
        </w:rPr>
        <w:t xml:space="preserve">Police took a drug-sniffing dog to </w:t>
      </w:r>
      <w:proofErr w:type="spellStart"/>
      <w:r w:rsidRPr="008465F9">
        <w:rPr>
          <w:rFonts w:ascii="Helvetica" w:eastAsia="Times New Roman" w:hAnsi="Helvetica" w:cs="Helvetica"/>
          <w:color w:val="333333"/>
          <w:sz w:val="21"/>
          <w:szCs w:val="21"/>
          <w:lang w:val="en"/>
        </w:rPr>
        <w:t>Jardines</w:t>
      </w:r>
      <w:proofErr w:type="spellEnd"/>
      <w:r w:rsidRPr="008465F9">
        <w:rPr>
          <w:rFonts w:ascii="Helvetica" w:eastAsia="Times New Roman" w:hAnsi="Helvetica" w:cs="Helvetica"/>
          <w:color w:val="333333"/>
          <w:sz w:val="21"/>
          <w:szCs w:val="21"/>
          <w:lang w:val="en"/>
        </w:rPr>
        <w:t xml:space="preserve">’ front porch, where the dog gave a positive alert for narcotics. Based on the alert, the officers obtained a warrant for a search, which revealed marijuana plants; </w:t>
      </w:r>
      <w:proofErr w:type="spellStart"/>
      <w:r w:rsidRPr="008465F9">
        <w:rPr>
          <w:rFonts w:ascii="Helvetica" w:eastAsia="Times New Roman" w:hAnsi="Helvetica" w:cs="Helvetica"/>
          <w:color w:val="333333"/>
          <w:sz w:val="21"/>
          <w:szCs w:val="21"/>
          <w:lang w:val="en"/>
        </w:rPr>
        <w:t>Jardines</w:t>
      </w:r>
      <w:proofErr w:type="spellEnd"/>
      <w:r w:rsidRPr="008465F9">
        <w:rPr>
          <w:rFonts w:ascii="Helvetica" w:eastAsia="Times New Roman" w:hAnsi="Helvetica" w:cs="Helvetica"/>
          <w:color w:val="333333"/>
          <w:sz w:val="21"/>
          <w:szCs w:val="21"/>
          <w:lang w:val="en"/>
        </w:rPr>
        <w:t xml:space="preserve"> was charged with trafficking in cannabis. The Supreme Court of Florida approved the trial court’s decision to suppress the evidence, holding that the officers had engaged in a </w:t>
      </w:r>
      <w:hyperlink r:id="rId4" w:tooltip="subref" w:history="1">
        <w:r w:rsidRPr="008465F9">
          <w:rPr>
            <w:rFonts w:ascii="Helvetica" w:eastAsia="Times New Roman" w:hAnsi="Helvetica" w:cs="Helvetica"/>
            <w:color w:val="06357A"/>
            <w:sz w:val="21"/>
            <w:szCs w:val="21"/>
            <w:lang w:val="en"/>
          </w:rPr>
          <w:t>Fourth Amendment</w:t>
        </w:r>
      </w:hyperlink>
      <w:r w:rsidRPr="008465F9">
        <w:rPr>
          <w:rFonts w:ascii="Helvetica" w:eastAsia="Times New Roman" w:hAnsi="Helvetica" w:cs="Helvetica"/>
          <w:color w:val="333333"/>
          <w:sz w:val="21"/>
          <w:szCs w:val="21"/>
          <w:lang w:val="en"/>
        </w:rPr>
        <w:t xml:space="preserve"> search unsupported by probable cause. </w:t>
      </w:r>
    </w:p>
    <w:p w14:paraId="0A85FE5E" w14:textId="77777777" w:rsidR="008465F9" w:rsidRPr="008465F9" w:rsidRDefault="008465F9" w:rsidP="008465F9">
      <w:pPr>
        <w:spacing w:after="150" w:line="240" w:lineRule="auto"/>
        <w:rPr>
          <w:rFonts w:ascii="Helvetica" w:eastAsia="Times New Roman" w:hAnsi="Helvetica" w:cs="Helvetica"/>
          <w:color w:val="333333"/>
          <w:sz w:val="21"/>
          <w:szCs w:val="21"/>
          <w:lang w:val="en"/>
        </w:rPr>
      </w:pPr>
      <w:r w:rsidRPr="008465F9">
        <w:rPr>
          <w:rFonts w:ascii="Helvetica" w:eastAsia="Times New Roman" w:hAnsi="Helvetica" w:cs="Helvetica"/>
          <w:i/>
          <w:iCs/>
          <w:color w:val="333333"/>
          <w:sz w:val="21"/>
          <w:szCs w:val="21"/>
          <w:lang w:val="en"/>
        </w:rPr>
        <w:t>Held</w:t>
      </w:r>
      <w:r w:rsidRPr="008465F9">
        <w:rPr>
          <w:rFonts w:ascii="Helvetica" w:eastAsia="Times New Roman" w:hAnsi="Helvetica" w:cs="Helvetica"/>
          <w:color w:val="333333"/>
          <w:sz w:val="21"/>
          <w:szCs w:val="21"/>
          <w:lang w:val="en"/>
        </w:rPr>
        <w:t xml:space="preserve">: The investigation of </w:t>
      </w:r>
      <w:proofErr w:type="spellStart"/>
      <w:r w:rsidRPr="008465F9">
        <w:rPr>
          <w:rFonts w:ascii="Helvetica" w:eastAsia="Times New Roman" w:hAnsi="Helvetica" w:cs="Helvetica"/>
          <w:color w:val="333333"/>
          <w:sz w:val="21"/>
          <w:szCs w:val="21"/>
          <w:lang w:val="en"/>
        </w:rPr>
        <w:t>Jardines</w:t>
      </w:r>
      <w:proofErr w:type="spellEnd"/>
      <w:r w:rsidRPr="008465F9">
        <w:rPr>
          <w:rFonts w:ascii="Helvetica" w:eastAsia="Times New Roman" w:hAnsi="Helvetica" w:cs="Helvetica"/>
          <w:color w:val="333333"/>
          <w:sz w:val="21"/>
          <w:szCs w:val="21"/>
          <w:lang w:val="en"/>
        </w:rPr>
        <w:t xml:space="preserve">’ home was a “search” within the meaning of the </w:t>
      </w:r>
      <w:hyperlink r:id="rId5" w:tooltip="subref" w:history="1">
        <w:r w:rsidRPr="008465F9">
          <w:rPr>
            <w:rFonts w:ascii="Helvetica" w:eastAsia="Times New Roman" w:hAnsi="Helvetica" w:cs="Helvetica"/>
            <w:color w:val="06357A"/>
            <w:sz w:val="21"/>
            <w:szCs w:val="21"/>
            <w:lang w:val="en"/>
          </w:rPr>
          <w:t>Fourth Amendment</w:t>
        </w:r>
      </w:hyperlink>
      <w:r w:rsidRPr="008465F9">
        <w:rPr>
          <w:rFonts w:ascii="Helvetica" w:eastAsia="Times New Roman" w:hAnsi="Helvetica" w:cs="Helvetica"/>
          <w:color w:val="333333"/>
          <w:sz w:val="21"/>
          <w:szCs w:val="21"/>
          <w:lang w:val="en"/>
        </w:rPr>
        <w:t>. Pp. 3–10.</w:t>
      </w:r>
    </w:p>
    <w:p w14:paraId="517C1312" w14:textId="77777777" w:rsidR="008465F9" w:rsidRPr="008465F9" w:rsidRDefault="008465F9" w:rsidP="008465F9">
      <w:pPr>
        <w:spacing w:after="150" w:line="240" w:lineRule="auto"/>
        <w:rPr>
          <w:rFonts w:ascii="Helvetica" w:eastAsia="Times New Roman" w:hAnsi="Helvetica" w:cs="Helvetica"/>
          <w:color w:val="333333"/>
          <w:sz w:val="21"/>
          <w:szCs w:val="21"/>
          <w:lang w:val="en"/>
        </w:rPr>
      </w:pPr>
      <w:r w:rsidRPr="008465F9">
        <w:rPr>
          <w:rFonts w:ascii="Helvetica" w:eastAsia="Times New Roman" w:hAnsi="Helvetica" w:cs="Helvetica"/>
          <w:color w:val="333333"/>
          <w:sz w:val="21"/>
          <w:szCs w:val="21"/>
          <w:lang w:val="en"/>
        </w:rPr>
        <w:t xml:space="preserve">(a) When “the Government obtains information by physically intruding” on persons, houses, papers, or effects, “a ‘search’ within the original meaning of the </w:t>
      </w:r>
      <w:hyperlink r:id="rId6" w:tooltip="subref" w:history="1">
        <w:r w:rsidRPr="008465F9">
          <w:rPr>
            <w:rFonts w:ascii="Helvetica" w:eastAsia="Times New Roman" w:hAnsi="Helvetica" w:cs="Helvetica"/>
            <w:color w:val="06357A"/>
            <w:sz w:val="21"/>
            <w:szCs w:val="21"/>
            <w:lang w:val="en"/>
          </w:rPr>
          <w:t>Fourth Amendment</w:t>
        </w:r>
      </w:hyperlink>
      <w:r w:rsidRPr="008465F9">
        <w:rPr>
          <w:rFonts w:ascii="Helvetica" w:eastAsia="Times New Roman" w:hAnsi="Helvetica" w:cs="Helvetica"/>
          <w:color w:val="333333"/>
          <w:sz w:val="21"/>
          <w:szCs w:val="21"/>
          <w:lang w:val="en"/>
        </w:rPr>
        <w:t xml:space="preserve">” has “undoubtedly occurred.” </w:t>
      </w:r>
      <w:r w:rsidRPr="008465F9">
        <w:rPr>
          <w:rFonts w:ascii="Helvetica" w:eastAsia="Times New Roman" w:hAnsi="Helvetica" w:cs="Helvetica"/>
          <w:i/>
          <w:iCs/>
          <w:color w:val="333333"/>
          <w:sz w:val="21"/>
          <w:szCs w:val="21"/>
          <w:lang w:val="en"/>
        </w:rPr>
        <w:t>United States</w:t>
      </w:r>
      <w:r w:rsidRPr="008465F9">
        <w:rPr>
          <w:rFonts w:ascii="Helvetica" w:eastAsia="Times New Roman" w:hAnsi="Helvetica" w:cs="Helvetica"/>
          <w:color w:val="333333"/>
          <w:sz w:val="21"/>
          <w:szCs w:val="21"/>
          <w:lang w:val="en"/>
        </w:rPr>
        <w:t xml:space="preserve"> v. </w:t>
      </w:r>
      <w:r w:rsidRPr="008465F9">
        <w:rPr>
          <w:rFonts w:ascii="Helvetica" w:eastAsia="Times New Roman" w:hAnsi="Helvetica" w:cs="Helvetica"/>
          <w:i/>
          <w:iCs/>
          <w:color w:val="333333"/>
          <w:sz w:val="21"/>
          <w:szCs w:val="21"/>
          <w:lang w:val="en"/>
        </w:rPr>
        <w:t>Jones</w:t>
      </w:r>
      <w:r w:rsidRPr="008465F9">
        <w:rPr>
          <w:rFonts w:ascii="Helvetica" w:eastAsia="Times New Roman" w:hAnsi="Helvetica" w:cs="Helvetica"/>
          <w:color w:val="333333"/>
          <w:sz w:val="21"/>
          <w:szCs w:val="21"/>
          <w:lang w:val="en"/>
        </w:rPr>
        <w:t xml:space="preserve">, 565 U. S. ___, ___, n. 3. Pp. 3–4. </w:t>
      </w:r>
    </w:p>
    <w:p w14:paraId="1FF478DA" w14:textId="77777777" w:rsidR="008465F9" w:rsidRPr="008465F9" w:rsidRDefault="008465F9" w:rsidP="008465F9">
      <w:pPr>
        <w:spacing w:after="150" w:line="240" w:lineRule="auto"/>
        <w:rPr>
          <w:rFonts w:ascii="Helvetica" w:eastAsia="Times New Roman" w:hAnsi="Helvetica" w:cs="Helvetica"/>
          <w:color w:val="333333"/>
          <w:sz w:val="21"/>
          <w:szCs w:val="21"/>
          <w:lang w:val="en"/>
        </w:rPr>
      </w:pPr>
      <w:r w:rsidRPr="008465F9">
        <w:rPr>
          <w:rFonts w:ascii="Helvetica" w:eastAsia="Times New Roman" w:hAnsi="Helvetica" w:cs="Helvetica"/>
          <w:color w:val="333333"/>
          <w:sz w:val="21"/>
          <w:szCs w:val="21"/>
          <w:lang w:val="en"/>
        </w:rPr>
        <w:t xml:space="preserve">(b) At the </w:t>
      </w:r>
      <w:hyperlink r:id="rId7" w:tooltip="subref" w:history="1">
        <w:r w:rsidRPr="008465F9">
          <w:rPr>
            <w:rFonts w:ascii="Helvetica" w:eastAsia="Times New Roman" w:hAnsi="Helvetica" w:cs="Helvetica"/>
            <w:color w:val="06357A"/>
            <w:sz w:val="21"/>
            <w:szCs w:val="21"/>
            <w:lang w:val="en"/>
          </w:rPr>
          <w:t>Fourth Amendment</w:t>
        </w:r>
      </w:hyperlink>
      <w:r w:rsidRPr="008465F9">
        <w:rPr>
          <w:rFonts w:ascii="Helvetica" w:eastAsia="Times New Roman" w:hAnsi="Helvetica" w:cs="Helvetica"/>
          <w:color w:val="333333"/>
          <w:sz w:val="21"/>
          <w:szCs w:val="21"/>
          <w:lang w:val="en"/>
        </w:rPr>
        <w:t xml:space="preserve">’s “very core” stands “the right of a man to retreat into his own home and there be free from unreason-able governmental intrusion.” </w:t>
      </w:r>
      <w:r w:rsidRPr="008465F9">
        <w:rPr>
          <w:rFonts w:ascii="Helvetica" w:eastAsia="Times New Roman" w:hAnsi="Helvetica" w:cs="Helvetica"/>
          <w:i/>
          <w:iCs/>
          <w:color w:val="333333"/>
          <w:sz w:val="21"/>
          <w:szCs w:val="21"/>
          <w:lang w:val="en"/>
        </w:rPr>
        <w:t>Silverman</w:t>
      </w:r>
      <w:r w:rsidRPr="008465F9">
        <w:rPr>
          <w:rFonts w:ascii="Helvetica" w:eastAsia="Times New Roman" w:hAnsi="Helvetica" w:cs="Helvetica"/>
          <w:color w:val="333333"/>
          <w:sz w:val="21"/>
          <w:szCs w:val="21"/>
          <w:lang w:val="en"/>
        </w:rPr>
        <w:t xml:space="preserve"> v. </w:t>
      </w:r>
      <w:r w:rsidRPr="008465F9">
        <w:rPr>
          <w:rFonts w:ascii="Helvetica" w:eastAsia="Times New Roman" w:hAnsi="Helvetica" w:cs="Helvetica"/>
          <w:i/>
          <w:iCs/>
          <w:color w:val="333333"/>
          <w:sz w:val="21"/>
          <w:szCs w:val="21"/>
          <w:lang w:val="en"/>
        </w:rPr>
        <w:t>United States</w:t>
      </w:r>
      <w:r w:rsidRPr="008465F9">
        <w:rPr>
          <w:rFonts w:ascii="Helvetica" w:eastAsia="Times New Roman" w:hAnsi="Helvetica" w:cs="Helvetica"/>
          <w:color w:val="333333"/>
          <w:sz w:val="21"/>
          <w:szCs w:val="21"/>
          <w:lang w:val="en"/>
        </w:rPr>
        <w:t xml:space="preserve">, </w:t>
      </w:r>
      <w:hyperlink r:id="rId8" w:tooltip="subref" w:history="1">
        <w:r w:rsidRPr="008465F9">
          <w:rPr>
            <w:rFonts w:ascii="Helvetica" w:eastAsia="Times New Roman" w:hAnsi="Helvetica" w:cs="Helvetica"/>
            <w:color w:val="06357A"/>
            <w:sz w:val="21"/>
            <w:szCs w:val="21"/>
            <w:lang w:val="en"/>
          </w:rPr>
          <w:t>365 U. S. 505</w:t>
        </w:r>
      </w:hyperlink>
      <w:r w:rsidRPr="008465F9">
        <w:rPr>
          <w:rFonts w:ascii="Helvetica" w:eastAsia="Times New Roman" w:hAnsi="Helvetica" w:cs="Helvetica"/>
          <w:color w:val="333333"/>
          <w:sz w:val="21"/>
          <w:szCs w:val="21"/>
          <w:lang w:val="en"/>
        </w:rPr>
        <w:t xml:space="preserve">. The area “immediately surrounding and associated with the home”—the curtilage—is “part of the home itself for </w:t>
      </w:r>
      <w:hyperlink r:id="rId9" w:tooltip="subref" w:history="1">
        <w:r w:rsidRPr="008465F9">
          <w:rPr>
            <w:rFonts w:ascii="Helvetica" w:eastAsia="Times New Roman" w:hAnsi="Helvetica" w:cs="Helvetica"/>
            <w:color w:val="06357A"/>
            <w:sz w:val="21"/>
            <w:szCs w:val="21"/>
            <w:lang w:val="en"/>
          </w:rPr>
          <w:t>Fourth Amendment</w:t>
        </w:r>
      </w:hyperlink>
      <w:r w:rsidRPr="008465F9">
        <w:rPr>
          <w:rFonts w:ascii="Helvetica" w:eastAsia="Times New Roman" w:hAnsi="Helvetica" w:cs="Helvetica"/>
          <w:color w:val="333333"/>
          <w:sz w:val="21"/>
          <w:szCs w:val="21"/>
          <w:lang w:val="en"/>
        </w:rPr>
        <w:t xml:space="preserve"> purposes.” </w:t>
      </w:r>
      <w:r w:rsidRPr="008465F9">
        <w:rPr>
          <w:rFonts w:ascii="Helvetica" w:eastAsia="Times New Roman" w:hAnsi="Helvetica" w:cs="Helvetica"/>
          <w:i/>
          <w:iCs/>
          <w:color w:val="333333"/>
          <w:sz w:val="21"/>
          <w:szCs w:val="21"/>
          <w:lang w:val="en"/>
        </w:rPr>
        <w:t>Oliver</w:t>
      </w:r>
      <w:r w:rsidRPr="008465F9">
        <w:rPr>
          <w:rFonts w:ascii="Helvetica" w:eastAsia="Times New Roman" w:hAnsi="Helvetica" w:cs="Helvetica"/>
          <w:color w:val="333333"/>
          <w:sz w:val="21"/>
          <w:szCs w:val="21"/>
          <w:lang w:val="en"/>
        </w:rPr>
        <w:t xml:space="preserve"> v. </w:t>
      </w:r>
      <w:r w:rsidRPr="008465F9">
        <w:rPr>
          <w:rFonts w:ascii="Helvetica" w:eastAsia="Times New Roman" w:hAnsi="Helvetica" w:cs="Helvetica"/>
          <w:i/>
          <w:iCs/>
          <w:color w:val="333333"/>
          <w:sz w:val="21"/>
          <w:szCs w:val="21"/>
          <w:lang w:val="en"/>
        </w:rPr>
        <w:t>United States</w:t>
      </w:r>
      <w:r w:rsidRPr="008465F9">
        <w:rPr>
          <w:rFonts w:ascii="Helvetica" w:eastAsia="Times New Roman" w:hAnsi="Helvetica" w:cs="Helvetica"/>
          <w:color w:val="333333"/>
          <w:sz w:val="21"/>
          <w:szCs w:val="21"/>
          <w:lang w:val="en"/>
        </w:rPr>
        <w:t xml:space="preserve">, </w:t>
      </w:r>
      <w:hyperlink r:id="rId10" w:tooltip="subref" w:history="1">
        <w:r w:rsidRPr="008465F9">
          <w:rPr>
            <w:rFonts w:ascii="Helvetica" w:eastAsia="Times New Roman" w:hAnsi="Helvetica" w:cs="Helvetica"/>
            <w:color w:val="06357A"/>
            <w:sz w:val="21"/>
            <w:szCs w:val="21"/>
            <w:lang w:val="en"/>
          </w:rPr>
          <w:t>466 U. S. 170</w:t>
        </w:r>
      </w:hyperlink>
      <w:r w:rsidRPr="008465F9">
        <w:rPr>
          <w:rFonts w:ascii="Helvetica" w:eastAsia="Times New Roman" w:hAnsi="Helvetica" w:cs="Helvetica"/>
          <w:color w:val="333333"/>
          <w:sz w:val="21"/>
          <w:szCs w:val="21"/>
          <w:lang w:val="en"/>
        </w:rPr>
        <w:t xml:space="preserve">. The officers entered the curtilage here: The front porch is the classic exemplar of an area “to which the activity of home life extends.” </w:t>
      </w:r>
      <w:r w:rsidRPr="008465F9">
        <w:rPr>
          <w:rFonts w:ascii="Helvetica" w:eastAsia="Times New Roman" w:hAnsi="Helvetica" w:cs="Helvetica"/>
          <w:i/>
          <w:iCs/>
          <w:color w:val="333333"/>
          <w:sz w:val="21"/>
          <w:szCs w:val="21"/>
          <w:lang w:val="en"/>
        </w:rPr>
        <w:t>Id.</w:t>
      </w:r>
      <w:r w:rsidRPr="008465F9">
        <w:rPr>
          <w:rFonts w:ascii="Helvetica" w:eastAsia="Times New Roman" w:hAnsi="Helvetica" w:cs="Helvetica"/>
          <w:color w:val="333333"/>
          <w:sz w:val="21"/>
          <w:szCs w:val="21"/>
          <w:lang w:val="en"/>
        </w:rPr>
        <w:t>, at 182, n. 12. Pp. 4–5.</w:t>
      </w:r>
    </w:p>
    <w:p w14:paraId="00CCF879" w14:textId="77777777" w:rsidR="008465F9" w:rsidRPr="008465F9" w:rsidRDefault="008465F9" w:rsidP="008465F9">
      <w:pPr>
        <w:spacing w:after="150" w:line="240" w:lineRule="auto"/>
        <w:rPr>
          <w:rFonts w:ascii="Helvetica" w:eastAsia="Times New Roman" w:hAnsi="Helvetica" w:cs="Helvetica"/>
          <w:color w:val="333333"/>
          <w:sz w:val="21"/>
          <w:szCs w:val="21"/>
          <w:lang w:val="en"/>
        </w:rPr>
      </w:pPr>
      <w:r w:rsidRPr="008465F9">
        <w:rPr>
          <w:rFonts w:ascii="Helvetica" w:eastAsia="Times New Roman" w:hAnsi="Helvetica" w:cs="Helvetica"/>
          <w:color w:val="333333"/>
          <w:sz w:val="21"/>
          <w:szCs w:val="21"/>
          <w:lang w:val="en"/>
        </w:rPr>
        <w:t>(c) The officers’ entry was not explici</w:t>
      </w:r>
      <w:r>
        <w:rPr>
          <w:rFonts w:ascii="Helvetica" w:eastAsia="Times New Roman" w:hAnsi="Helvetica" w:cs="Helvetica"/>
          <w:color w:val="333333"/>
          <w:sz w:val="21"/>
          <w:szCs w:val="21"/>
          <w:lang w:val="en"/>
        </w:rPr>
        <w:t>tly or implicitly invited. Offi</w:t>
      </w:r>
      <w:r w:rsidRPr="008465F9">
        <w:rPr>
          <w:rFonts w:ascii="Helvetica" w:eastAsia="Times New Roman" w:hAnsi="Helvetica" w:cs="Helvetica"/>
          <w:color w:val="333333"/>
          <w:sz w:val="21"/>
          <w:szCs w:val="21"/>
          <w:lang w:val="en"/>
        </w:rPr>
        <w:t xml:space="preserve">cers need not “shield their eyes” when passing by a home “on public thoroughfares,” </w:t>
      </w:r>
      <w:r w:rsidRPr="008465F9">
        <w:rPr>
          <w:rFonts w:ascii="Helvetica" w:eastAsia="Times New Roman" w:hAnsi="Helvetica" w:cs="Helvetica"/>
          <w:i/>
          <w:iCs/>
          <w:color w:val="333333"/>
          <w:sz w:val="21"/>
          <w:szCs w:val="21"/>
          <w:lang w:val="en"/>
        </w:rPr>
        <w:t>California</w:t>
      </w:r>
      <w:r w:rsidRPr="008465F9">
        <w:rPr>
          <w:rFonts w:ascii="Helvetica" w:eastAsia="Times New Roman" w:hAnsi="Helvetica" w:cs="Helvetica"/>
          <w:color w:val="333333"/>
          <w:sz w:val="21"/>
          <w:szCs w:val="21"/>
          <w:lang w:val="en"/>
        </w:rPr>
        <w:t xml:space="preserve"> v. </w:t>
      </w:r>
      <w:proofErr w:type="spellStart"/>
      <w:r w:rsidRPr="008465F9">
        <w:rPr>
          <w:rFonts w:ascii="Helvetica" w:eastAsia="Times New Roman" w:hAnsi="Helvetica" w:cs="Helvetica"/>
          <w:i/>
          <w:iCs/>
          <w:color w:val="333333"/>
          <w:sz w:val="21"/>
          <w:szCs w:val="21"/>
          <w:lang w:val="en"/>
        </w:rPr>
        <w:t>Ciraolo</w:t>
      </w:r>
      <w:proofErr w:type="spellEnd"/>
      <w:r w:rsidRPr="008465F9">
        <w:rPr>
          <w:rFonts w:ascii="Helvetica" w:eastAsia="Times New Roman" w:hAnsi="Helvetica" w:cs="Helvetica"/>
          <w:color w:val="333333"/>
          <w:sz w:val="21"/>
          <w:szCs w:val="21"/>
          <w:lang w:val="en"/>
        </w:rPr>
        <w:t xml:space="preserve">, </w:t>
      </w:r>
      <w:hyperlink r:id="rId11" w:tooltip="subref" w:history="1">
        <w:r w:rsidRPr="008465F9">
          <w:rPr>
            <w:rFonts w:ascii="Helvetica" w:eastAsia="Times New Roman" w:hAnsi="Helvetica" w:cs="Helvetica"/>
            <w:color w:val="06357A"/>
            <w:sz w:val="21"/>
            <w:szCs w:val="21"/>
            <w:lang w:val="en"/>
          </w:rPr>
          <w:t>476 U. S. 207</w:t>
        </w:r>
      </w:hyperlink>
      <w:r w:rsidRPr="008465F9">
        <w:rPr>
          <w:rFonts w:ascii="Helvetica" w:eastAsia="Times New Roman" w:hAnsi="Helvetica" w:cs="Helvetica"/>
          <w:color w:val="333333"/>
          <w:sz w:val="21"/>
          <w:szCs w:val="21"/>
          <w:lang w:val="en"/>
        </w:rPr>
        <w:t xml:space="preserve">, but “no man can set his foot upon his </w:t>
      </w:r>
      <w:proofErr w:type="spellStart"/>
      <w:r w:rsidRPr="008465F9">
        <w:rPr>
          <w:rFonts w:ascii="Helvetica" w:eastAsia="Times New Roman" w:hAnsi="Helvetica" w:cs="Helvetica"/>
          <w:color w:val="333333"/>
          <w:sz w:val="21"/>
          <w:szCs w:val="21"/>
          <w:lang w:val="en"/>
        </w:rPr>
        <w:t>neighbour’s</w:t>
      </w:r>
      <w:proofErr w:type="spellEnd"/>
      <w:r w:rsidRPr="008465F9">
        <w:rPr>
          <w:rFonts w:ascii="Helvetica" w:eastAsia="Times New Roman" w:hAnsi="Helvetica" w:cs="Helvetica"/>
          <w:color w:val="333333"/>
          <w:sz w:val="21"/>
          <w:szCs w:val="21"/>
          <w:lang w:val="en"/>
        </w:rPr>
        <w:t xml:space="preserve"> close without his leave,” </w:t>
      </w:r>
      <w:proofErr w:type="spellStart"/>
      <w:r w:rsidRPr="008465F9">
        <w:rPr>
          <w:rFonts w:ascii="Helvetica" w:eastAsia="Times New Roman" w:hAnsi="Helvetica" w:cs="Helvetica"/>
          <w:i/>
          <w:iCs/>
          <w:color w:val="333333"/>
          <w:sz w:val="21"/>
          <w:szCs w:val="21"/>
          <w:lang w:val="en"/>
        </w:rPr>
        <w:t>Entick</w:t>
      </w:r>
      <w:proofErr w:type="spellEnd"/>
      <w:r w:rsidRPr="008465F9">
        <w:rPr>
          <w:rFonts w:ascii="Helvetica" w:eastAsia="Times New Roman" w:hAnsi="Helvetica" w:cs="Helvetica"/>
          <w:color w:val="333333"/>
          <w:sz w:val="21"/>
          <w:szCs w:val="21"/>
          <w:lang w:val="en"/>
        </w:rPr>
        <w:t xml:space="preserve"> v. </w:t>
      </w:r>
      <w:r w:rsidRPr="008465F9">
        <w:rPr>
          <w:rFonts w:ascii="Helvetica" w:eastAsia="Times New Roman" w:hAnsi="Helvetica" w:cs="Helvetica"/>
          <w:i/>
          <w:iCs/>
          <w:color w:val="333333"/>
          <w:sz w:val="21"/>
          <w:szCs w:val="21"/>
          <w:lang w:val="en"/>
        </w:rPr>
        <w:t>Carrington</w:t>
      </w:r>
      <w:r w:rsidRPr="008465F9">
        <w:rPr>
          <w:rFonts w:ascii="Helvetica" w:eastAsia="Times New Roman" w:hAnsi="Helvetica" w:cs="Helvetica"/>
          <w:color w:val="333333"/>
          <w:sz w:val="21"/>
          <w:szCs w:val="21"/>
          <w:lang w:val="en"/>
        </w:rPr>
        <w:t xml:space="preserve">, 2 </w:t>
      </w:r>
      <w:proofErr w:type="spellStart"/>
      <w:r w:rsidRPr="008465F9">
        <w:rPr>
          <w:rFonts w:ascii="Helvetica" w:eastAsia="Times New Roman" w:hAnsi="Helvetica" w:cs="Helvetica"/>
          <w:color w:val="333333"/>
          <w:sz w:val="21"/>
          <w:szCs w:val="21"/>
          <w:lang w:val="en"/>
        </w:rPr>
        <w:t>Wils</w:t>
      </w:r>
      <w:proofErr w:type="spellEnd"/>
      <w:r w:rsidRPr="008465F9">
        <w:rPr>
          <w:rFonts w:ascii="Helvetica" w:eastAsia="Times New Roman" w:hAnsi="Helvetica" w:cs="Helvetica"/>
          <w:color w:val="333333"/>
          <w:sz w:val="21"/>
          <w:szCs w:val="21"/>
          <w:lang w:val="en"/>
        </w:rPr>
        <w:t xml:space="preserve">. K. B. 275, 291, 95 Eng. Rep. 807, 817. A police officer not armed with a warrant may approach a home in hopes of speaking to its occupants, because that is “no more than any private citizen might do.” </w:t>
      </w:r>
      <w:r w:rsidRPr="008465F9">
        <w:rPr>
          <w:rFonts w:ascii="Helvetica" w:eastAsia="Times New Roman" w:hAnsi="Helvetica" w:cs="Helvetica"/>
          <w:i/>
          <w:iCs/>
          <w:color w:val="333333"/>
          <w:sz w:val="21"/>
          <w:szCs w:val="21"/>
          <w:lang w:val="en"/>
        </w:rPr>
        <w:t>Kentucky</w:t>
      </w:r>
      <w:r w:rsidRPr="008465F9">
        <w:rPr>
          <w:rFonts w:ascii="Helvetica" w:eastAsia="Times New Roman" w:hAnsi="Helvetica" w:cs="Helvetica"/>
          <w:color w:val="333333"/>
          <w:sz w:val="21"/>
          <w:szCs w:val="21"/>
          <w:lang w:val="en"/>
        </w:rPr>
        <w:t xml:space="preserve"> v. </w:t>
      </w:r>
      <w:r w:rsidRPr="008465F9">
        <w:rPr>
          <w:rFonts w:ascii="Helvetica" w:eastAsia="Times New Roman" w:hAnsi="Helvetica" w:cs="Helvetica"/>
          <w:i/>
          <w:iCs/>
          <w:color w:val="333333"/>
          <w:sz w:val="21"/>
          <w:szCs w:val="21"/>
          <w:lang w:val="en"/>
        </w:rPr>
        <w:t>King</w:t>
      </w:r>
      <w:r w:rsidRPr="008465F9">
        <w:rPr>
          <w:rFonts w:ascii="Helvetica" w:eastAsia="Times New Roman" w:hAnsi="Helvetica" w:cs="Helvetica"/>
          <w:color w:val="333333"/>
          <w:sz w:val="21"/>
          <w:szCs w:val="21"/>
          <w:lang w:val="en"/>
        </w:rPr>
        <w:t xml:space="preserve">, 563 U. S. ___, ___. But the scope of a license is limited not only to a </w:t>
      </w:r>
      <w:proofErr w:type="gramStart"/>
      <w:r w:rsidRPr="008465F9">
        <w:rPr>
          <w:rFonts w:ascii="Helvetica" w:eastAsia="Times New Roman" w:hAnsi="Helvetica" w:cs="Helvetica"/>
          <w:color w:val="333333"/>
          <w:sz w:val="21"/>
          <w:szCs w:val="21"/>
          <w:lang w:val="en"/>
        </w:rPr>
        <w:t>particular area</w:t>
      </w:r>
      <w:proofErr w:type="gramEnd"/>
      <w:r w:rsidRPr="008465F9">
        <w:rPr>
          <w:rFonts w:ascii="Helvetica" w:eastAsia="Times New Roman" w:hAnsi="Helvetica" w:cs="Helvetica"/>
          <w:color w:val="333333"/>
          <w:sz w:val="21"/>
          <w:szCs w:val="21"/>
          <w:lang w:val="en"/>
        </w:rPr>
        <w:t xml:space="preserve"> but also to a specific purpose, and there is no customary invitation to enter the curtilage simply to conduct a search. Pp. 5–8.</w:t>
      </w:r>
    </w:p>
    <w:p w14:paraId="5264F30D" w14:textId="77777777" w:rsidR="008465F9" w:rsidRPr="008465F9" w:rsidRDefault="008465F9" w:rsidP="008465F9">
      <w:pPr>
        <w:spacing w:after="150" w:line="240" w:lineRule="auto"/>
        <w:rPr>
          <w:rFonts w:ascii="Helvetica" w:eastAsia="Times New Roman" w:hAnsi="Helvetica" w:cs="Helvetica"/>
          <w:color w:val="333333"/>
          <w:sz w:val="21"/>
          <w:szCs w:val="21"/>
          <w:lang w:val="en"/>
        </w:rPr>
      </w:pPr>
      <w:r w:rsidRPr="008465F9">
        <w:rPr>
          <w:rFonts w:ascii="Helvetica" w:eastAsia="Times New Roman" w:hAnsi="Helvetica" w:cs="Helvetica"/>
          <w:color w:val="333333"/>
          <w:sz w:val="21"/>
          <w:szCs w:val="21"/>
          <w:lang w:val="en"/>
        </w:rPr>
        <w:t xml:space="preserve">(d) It is unnecessary to decide whether the officers violated </w:t>
      </w:r>
      <w:proofErr w:type="spellStart"/>
      <w:r w:rsidRPr="008465F9">
        <w:rPr>
          <w:rFonts w:ascii="Helvetica" w:eastAsia="Times New Roman" w:hAnsi="Helvetica" w:cs="Helvetica"/>
          <w:color w:val="333333"/>
          <w:sz w:val="21"/>
          <w:szCs w:val="21"/>
          <w:lang w:val="en"/>
        </w:rPr>
        <w:t>Jardines</w:t>
      </w:r>
      <w:proofErr w:type="spellEnd"/>
      <w:r w:rsidRPr="008465F9">
        <w:rPr>
          <w:rFonts w:ascii="Helvetica" w:eastAsia="Times New Roman" w:hAnsi="Helvetica" w:cs="Helvetica"/>
          <w:color w:val="333333"/>
          <w:sz w:val="21"/>
          <w:szCs w:val="21"/>
          <w:lang w:val="en"/>
        </w:rPr>
        <w:t>’ expectation of privacy under</w:t>
      </w:r>
      <w:r w:rsidRPr="008465F9">
        <w:rPr>
          <w:rFonts w:ascii="Helvetica" w:eastAsia="Times New Roman" w:hAnsi="Helvetica" w:cs="Helvetica"/>
          <w:i/>
          <w:iCs/>
          <w:color w:val="333333"/>
          <w:sz w:val="21"/>
          <w:szCs w:val="21"/>
          <w:lang w:val="en"/>
        </w:rPr>
        <w:t xml:space="preserve"> Katz</w:t>
      </w:r>
      <w:r w:rsidRPr="008465F9">
        <w:rPr>
          <w:rFonts w:ascii="Helvetica" w:eastAsia="Times New Roman" w:hAnsi="Helvetica" w:cs="Helvetica"/>
          <w:color w:val="333333"/>
          <w:sz w:val="21"/>
          <w:szCs w:val="21"/>
          <w:lang w:val="en"/>
        </w:rPr>
        <w:t xml:space="preserve"> v. </w:t>
      </w:r>
      <w:r w:rsidRPr="008465F9">
        <w:rPr>
          <w:rFonts w:ascii="Helvetica" w:eastAsia="Times New Roman" w:hAnsi="Helvetica" w:cs="Helvetica"/>
          <w:i/>
          <w:iCs/>
          <w:color w:val="333333"/>
          <w:sz w:val="21"/>
          <w:szCs w:val="21"/>
          <w:lang w:val="en"/>
        </w:rPr>
        <w:t>United States</w:t>
      </w:r>
      <w:r w:rsidRPr="008465F9">
        <w:rPr>
          <w:rFonts w:ascii="Helvetica" w:eastAsia="Times New Roman" w:hAnsi="Helvetica" w:cs="Helvetica"/>
          <w:color w:val="333333"/>
          <w:sz w:val="21"/>
          <w:szCs w:val="21"/>
          <w:lang w:val="en"/>
        </w:rPr>
        <w:t xml:space="preserve">, </w:t>
      </w:r>
      <w:hyperlink r:id="rId12" w:tooltip="subref" w:history="1">
        <w:r w:rsidRPr="008465F9">
          <w:rPr>
            <w:rFonts w:ascii="Helvetica" w:eastAsia="Times New Roman" w:hAnsi="Helvetica" w:cs="Helvetica"/>
            <w:color w:val="06357A"/>
            <w:sz w:val="21"/>
            <w:szCs w:val="21"/>
            <w:lang w:val="en"/>
          </w:rPr>
          <w:t>389 U. S. 347</w:t>
        </w:r>
      </w:hyperlink>
      <w:r w:rsidRPr="008465F9">
        <w:rPr>
          <w:rFonts w:ascii="Helvetica" w:eastAsia="Times New Roman" w:hAnsi="Helvetica" w:cs="Helvetica"/>
          <w:color w:val="333333"/>
          <w:sz w:val="21"/>
          <w:szCs w:val="21"/>
          <w:lang w:val="en"/>
        </w:rPr>
        <w:t xml:space="preserve">. Pp. 8–10. </w:t>
      </w:r>
    </w:p>
    <w:p w14:paraId="05CD234D" w14:textId="77777777" w:rsidR="008465F9" w:rsidRPr="008465F9" w:rsidRDefault="008465F9" w:rsidP="008465F9">
      <w:pPr>
        <w:spacing w:after="150" w:line="240" w:lineRule="auto"/>
        <w:rPr>
          <w:rFonts w:ascii="Helvetica" w:eastAsia="Times New Roman" w:hAnsi="Helvetica" w:cs="Helvetica"/>
          <w:color w:val="333333"/>
          <w:sz w:val="21"/>
          <w:szCs w:val="21"/>
          <w:lang w:val="en"/>
        </w:rPr>
      </w:pPr>
      <w:r w:rsidRPr="008465F9">
        <w:rPr>
          <w:rFonts w:ascii="Helvetica" w:eastAsia="Times New Roman" w:hAnsi="Helvetica" w:cs="Helvetica"/>
          <w:color w:val="333333"/>
          <w:sz w:val="21"/>
          <w:szCs w:val="21"/>
          <w:lang w:val="en"/>
        </w:rPr>
        <w:t>73 So. 3d 34, affirmed.</w:t>
      </w:r>
    </w:p>
    <w:p w14:paraId="29CFFD4B" w14:textId="77777777" w:rsidR="008465F9" w:rsidRPr="008465F9" w:rsidRDefault="008465F9" w:rsidP="008465F9">
      <w:pPr>
        <w:spacing w:after="150" w:line="240" w:lineRule="auto"/>
        <w:rPr>
          <w:rFonts w:ascii="Helvetica" w:eastAsia="Times New Roman" w:hAnsi="Helvetica" w:cs="Helvetica"/>
          <w:color w:val="333333"/>
          <w:sz w:val="21"/>
          <w:szCs w:val="21"/>
          <w:lang w:val="en"/>
        </w:rPr>
      </w:pPr>
      <w:r w:rsidRPr="008465F9">
        <w:rPr>
          <w:rFonts w:ascii="Helvetica" w:eastAsia="Times New Roman" w:hAnsi="Helvetica" w:cs="Helvetica"/>
          <w:color w:val="333333"/>
          <w:sz w:val="21"/>
          <w:szCs w:val="21"/>
          <w:lang w:val="en"/>
        </w:rPr>
        <w:t>Scalia, J., delivered the opinion of the Court, in which Thomas, Ginsburg, Sotomayor, and Kagan, JJ., joined. Kagan, J., filed a concurring opinion, in which Ginsburg and Sotomayor, JJ., joined. Alito, J., filed a dissenting opinion, in which Roberts, C. J., and Kennedy and Breyer, JJ., joined.</w:t>
      </w:r>
    </w:p>
    <w:p w14:paraId="2B34E231" w14:textId="77777777" w:rsidR="008465F9" w:rsidRDefault="008465F9" w:rsidP="008465F9">
      <w:pPr>
        <w:spacing w:after="150" w:line="240" w:lineRule="auto"/>
        <w:rPr>
          <w:rFonts w:ascii="Helvetica" w:eastAsia="Times New Roman" w:hAnsi="Helvetica" w:cs="Helvetica"/>
          <w:color w:val="333333"/>
          <w:sz w:val="21"/>
          <w:szCs w:val="21"/>
          <w:lang w:val="en"/>
        </w:rPr>
      </w:pPr>
    </w:p>
    <w:p w14:paraId="26D63144" w14:textId="77777777" w:rsidR="008465F9" w:rsidRPr="008465F9" w:rsidRDefault="008465F9" w:rsidP="008465F9">
      <w:pPr>
        <w:spacing w:after="150" w:line="240" w:lineRule="auto"/>
        <w:rPr>
          <w:rFonts w:ascii="Helvetica" w:eastAsia="Times New Roman" w:hAnsi="Helvetica" w:cs="Helvetica"/>
          <w:color w:val="333333"/>
          <w:sz w:val="21"/>
          <w:szCs w:val="21"/>
          <w:lang w:val="en"/>
        </w:rPr>
      </w:pPr>
      <w:r w:rsidRPr="008465F9">
        <w:rPr>
          <w:rFonts w:ascii="Helvetica" w:eastAsia="Times New Roman" w:hAnsi="Helvetica" w:cs="Helvetica"/>
          <w:color w:val="333333"/>
          <w:sz w:val="21"/>
          <w:szCs w:val="21"/>
          <w:lang w:val="en"/>
        </w:rPr>
        <w:t>SUPREME COURT OF THE UNITED STATES</w:t>
      </w:r>
    </w:p>
    <w:p w14:paraId="022CD1C7" w14:textId="77777777" w:rsidR="008465F9" w:rsidRPr="008465F9" w:rsidRDefault="008465F9" w:rsidP="008465F9">
      <w:pPr>
        <w:spacing w:after="150" w:line="240" w:lineRule="auto"/>
        <w:rPr>
          <w:rFonts w:ascii="Helvetica" w:eastAsia="Times New Roman" w:hAnsi="Helvetica" w:cs="Helvetica"/>
          <w:color w:val="333333"/>
          <w:sz w:val="21"/>
          <w:szCs w:val="21"/>
          <w:lang w:val="en"/>
        </w:rPr>
      </w:pPr>
      <w:r w:rsidRPr="008465F9">
        <w:rPr>
          <w:rFonts w:ascii="Helvetica" w:eastAsia="Times New Roman" w:hAnsi="Helvetica" w:cs="Helvetica"/>
          <w:color w:val="333333"/>
          <w:sz w:val="21"/>
          <w:szCs w:val="21"/>
          <w:lang w:val="en"/>
        </w:rPr>
        <w:t>_________________</w:t>
      </w:r>
    </w:p>
    <w:p w14:paraId="0C786B21" w14:textId="77777777" w:rsidR="008465F9" w:rsidRPr="008465F9" w:rsidRDefault="008465F9" w:rsidP="008465F9">
      <w:pPr>
        <w:spacing w:after="150" w:line="240" w:lineRule="auto"/>
        <w:rPr>
          <w:rFonts w:ascii="Helvetica" w:eastAsia="Times New Roman" w:hAnsi="Helvetica" w:cs="Helvetica"/>
          <w:color w:val="333333"/>
          <w:sz w:val="21"/>
          <w:szCs w:val="21"/>
          <w:lang w:val="en"/>
        </w:rPr>
      </w:pPr>
      <w:r w:rsidRPr="008465F9">
        <w:rPr>
          <w:rFonts w:ascii="Helvetica" w:eastAsia="Times New Roman" w:hAnsi="Helvetica" w:cs="Helvetica"/>
          <w:color w:val="333333"/>
          <w:sz w:val="21"/>
          <w:szCs w:val="21"/>
          <w:lang w:val="en"/>
        </w:rPr>
        <w:t>No. 11–564</w:t>
      </w:r>
    </w:p>
    <w:p w14:paraId="02B28E70" w14:textId="77777777" w:rsidR="008465F9" w:rsidRPr="008465F9" w:rsidRDefault="008465F9" w:rsidP="008465F9">
      <w:pPr>
        <w:spacing w:after="150" w:line="240" w:lineRule="auto"/>
        <w:rPr>
          <w:rFonts w:ascii="Helvetica" w:eastAsia="Times New Roman" w:hAnsi="Helvetica" w:cs="Helvetica"/>
          <w:color w:val="333333"/>
          <w:sz w:val="21"/>
          <w:szCs w:val="21"/>
          <w:lang w:val="en"/>
        </w:rPr>
      </w:pPr>
      <w:r w:rsidRPr="008465F9">
        <w:rPr>
          <w:rFonts w:ascii="Helvetica" w:eastAsia="Times New Roman" w:hAnsi="Helvetica" w:cs="Helvetica"/>
          <w:color w:val="333333"/>
          <w:sz w:val="21"/>
          <w:szCs w:val="21"/>
          <w:lang w:val="en"/>
        </w:rPr>
        <w:t>_________________</w:t>
      </w:r>
    </w:p>
    <w:p w14:paraId="170F00B3" w14:textId="77777777" w:rsidR="008465F9" w:rsidRPr="008465F9" w:rsidRDefault="008465F9" w:rsidP="008465F9">
      <w:pPr>
        <w:spacing w:after="150" w:line="240" w:lineRule="auto"/>
        <w:rPr>
          <w:rFonts w:ascii="Helvetica" w:eastAsia="Times New Roman" w:hAnsi="Helvetica" w:cs="Helvetica"/>
          <w:color w:val="333333"/>
          <w:sz w:val="21"/>
          <w:szCs w:val="21"/>
          <w:lang w:val="en"/>
        </w:rPr>
      </w:pPr>
      <w:r w:rsidRPr="008465F9">
        <w:rPr>
          <w:rFonts w:ascii="Helvetica" w:eastAsia="Times New Roman" w:hAnsi="Helvetica" w:cs="Helvetica"/>
          <w:color w:val="333333"/>
          <w:sz w:val="21"/>
          <w:szCs w:val="21"/>
          <w:lang w:val="en"/>
        </w:rPr>
        <w:t xml:space="preserve">FLORIDA, PETITIONER </w:t>
      </w:r>
      <w:r w:rsidRPr="008465F9">
        <w:rPr>
          <w:rFonts w:ascii="Helvetica" w:eastAsia="Times New Roman" w:hAnsi="Helvetica" w:cs="Helvetica"/>
          <w:i/>
          <w:iCs/>
          <w:color w:val="333333"/>
          <w:sz w:val="21"/>
          <w:szCs w:val="21"/>
          <w:lang w:val="en"/>
        </w:rPr>
        <w:t>v.</w:t>
      </w:r>
      <w:r w:rsidRPr="008465F9">
        <w:rPr>
          <w:rFonts w:ascii="Helvetica" w:eastAsia="Times New Roman" w:hAnsi="Helvetica" w:cs="Helvetica"/>
          <w:color w:val="333333"/>
          <w:sz w:val="21"/>
          <w:szCs w:val="21"/>
          <w:lang w:val="en"/>
        </w:rPr>
        <w:t xml:space="preserve"> JOELIS JARDINES</w:t>
      </w:r>
    </w:p>
    <w:p w14:paraId="359A8915" w14:textId="77777777" w:rsidR="008465F9" w:rsidRPr="008465F9" w:rsidRDefault="008465F9" w:rsidP="008465F9">
      <w:pPr>
        <w:spacing w:before="150" w:after="150" w:line="240" w:lineRule="auto"/>
        <w:outlineLvl w:val="3"/>
        <w:rPr>
          <w:rFonts w:ascii="inherit" w:eastAsia="Times New Roman" w:hAnsi="inherit" w:cs="Helvetica"/>
          <w:color w:val="333333"/>
          <w:sz w:val="27"/>
          <w:szCs w:val="27"/>
          <w:lang w:val="en"/>
        </w:rPr>
      </w:pPr>
      <w:r w:rsidRPr="008465F9">
        <w:rPr>
          <w:rFonts w:ascii="inherit" w:eastAsia="Times New Roman" w:hAnsi="inherit" w:cs="Helvetica"/>
          <w:color w:val="333333"/>
          <w:sz w:val="27"/>
          <w:szCs w:val="27"/>
          <w:lang w:val="en"/>
        </w:rPr>
        <w:t xml:space="preserve">on writ of certiorari to the supreme court </w:t>
      </w:r>
      <w:proofErr w:type="spellStart"/>
      <w:r w:rsidRPr="008465F9">
        <w:rPr>
          <w:rFonts w:ascii="inherit" w:eastAsia="Times New Roman" w:hAnsi="inherit" w:cs="Helvetica"/>
          <w:color w:val="333333"/>
          <w:sz w:val="27"/>
          <w:szCs w:val="27"/>
          <w:lang w:val="en"/>
        </w:rPr>
        <w:t>offlorida</w:t>
      </w:r>
      <w:proofErr w:type="spellEnd"/>
    </w:p>
    <w:p w14:paraId="0489BB16" w14:textId="77777777" w:rsidR="008465F9" w:rsidRPr="008465F9" w:rsidRDefault="008465F9" w:rsidP="008465F9">
      <w:pPr>
        <w:spacing w:before="300" w:after="300" w:line="240" w:lineRule="auto"/>
        <w:rPr>
          <w:rFonts w:ascii="Helvetica" w:eastAsia="Times New Roman" w:hAnsi="Helvetica" w:cs="Helvetica"/>
          <w:color w:val="333333"/>
          <w:sz w:val="21"/>
          <w:szCs w:val="21"/>
          <w:lang w:val="en"/>
        </w:rPr>
      </w:pPr>
      <w:r w:rsidRPr="008465F9">
        <w:rPr>
          <w:rFonts w:ascii="Helvetica" w:eastAsia="Times New Roman" w:hAnsi="Helvetica" w:cs="Helvetica"/>
          <w:color w:val="333333"/>
          <w:sz w:val="21"/>
          <w:szCs w:val="21"/>
          <w:lang w:val="en"/>
        </w:rPr>
        <w:pict w14:anchorId="6091B20C">
          <v:rect id="_x0000_i1028" style="width:0;height:0" o:hralign="center" o:hrstd="t" o:hr="t" fillcolor="#a0a0a0" stroked="f"/>
        </w:pict>
      </w:r>
    </w:p>
    <w:p w14:paraId="32DAF97C" w14:textId="77777777" w:rsidR="008465F9" w:rsidRPr="008465F9" w:rsidRDefault="008465F9" w:rsidP="008465F9">
      <w:pPr>
        <w:spacing w:before="300" w:after="300" w:line="240" w:lineRule="auto"/>
        <w:rPr>
          <w:rFonts w:ascii="Helvetica" w:eastAsia="Times New Roman" w:hAnsi="Helvetica" w:cs="Helvetica"/>
          <w:color w:val="333333"/>
          <w:sz w:val="21"/>
          <w:szCs w:val="21"/>
          <w:lang w:val="en"/>
        </w:rPr>
      </w:pPr>
      <w:r w:rsidRPr="008465F9">
        <w:rPr>
          <w:rFonts w:ascii="Helvetica" w:eastAsia="Times New Roman" w:hAnsi="Helvetica" w:cs="Helvetica"/>
          <w:color w:val="333333"/>
          <w:sz w:val="21"/>
          <w:szCs w:val="21"/>
          <w:lang w:val="en"/>
        </w:rPr>
        <w:t>[March 26, 2013]</w:t>
      </w:r>
    </w:p>
    <w:p w14:paraId="15A1D042" w14:textId="77777777" w:rsidR="008465F9" w:rsidRPr="008465F9" w:rsidRDefault="008465F9" w:rsidP="008465F9">
      <w:pPr>
        <w:spacing w:after="150" w:line="240" w:lineRule="auto"/>
        <w:rPr>
          <w:rFonts w:ascii="Helvetica" w:eastAsia="Times New Roman" w:hAnsi="Helvetica" w:cs="Helvetica"/>
          <w:color w:val="333333"/>
          <w:sz w:val="21"/>
          <w:szCs w:val="21"/>
          <w:lang w:val="en"/>
        </w:rPr>
      </w:pPr>
      <w:r w:rsidRPr="008465F9">
        <w:rPr>
          <w:rFonts w:ascii="Helvetica" w:eastAsia="Times New Roman" w:hAnsi="Helvetica" w:cs="Helvetica"/>
          <w:color w:val="333333"/>
          <w:sz w:val="21"/>
          <w:szCs w:val="21"/>
          <w:lang w:val="en"/>
        </w:rPr>
        <w:t>Justice Scalia delivered the opinion of the Court.</w:t>
      </w:r>
    </w:p>
    <w:p w14:paraId="7BBF2F04" w14:textId="77777777" w:rsidR="008465F9" w:rsidRPr="008465F9" w:rsidRDefault="008465F9" w:rsidP="008465F9">
      <w:pPr>
        <w:spacing w:after="150" w:line="240" w:lineRule="auto"/>
        <w:rPr>
          <w:rFonts w:ascii="Helvetica" w:eastAsia="Times New Roman" w:hAnsi="Helvetica" w:cs="Helvetica"/>
          <w:color w:val="333333"/>
          <w:sz w:val="21"/>
          <w:szCs w:val="21"/>
          <w:lang w:val="en"/>
        </w:rPr>
      </w:pPr>
      <w:r w:rsidRPr="008465F9">
        <w:rPr>
          <w:rFonts w:ascii="Helvetica" w:eastAsia="Times New Roman" w:hAnsi="Helvetica" w:cs="Helvetica"/>
          <w:color w:val="333333"/>
          <w:sz w:val="21"/>
          <w:szCs w:val="21"/>
          <w:lang w:val="en"/>
        </w:rPr>
        <w:t xml:space="preserve">We consider whether using a drug-sniffing dog on a homeowner’s porch to investigate the contents of </w:t>
      </w:r>
      <w:proofErr w:type="spellStart"/>
      <w:r w:rsidRPr="008465F9">
        <w:rPr>
          <w:rFonts w:ascii="Helvetica" w:eastAsia="Times New Roman" w:hAnsi="Helvetica" w:cs="Helvetica"/>
          <w:color w:val="333333"/>
          <w:sz w:val="21"/>
          <w:szCs w:val="21"/>
          <w:lang w:val="en"/>
        </w:rPr>
        <w:t>thehome</w:t>
      </w:r>
      <w:proofErr w:type="spellEnd"/>
      <w:r w:rsidRPr="008465F9">
        <w:rPr>
          <w:rFonts w:ascii="Helvetica" w:eastAsia="Times New Roman" w:hAnsi="Helvetica" w:cs="Helvetica"/>
          <w:color w:val="333333"/>
          <w:sz w:val="21"/>
          <w:szCs w:val="21"/>
          <w:lang w:val="en"/>
        </w:rPr>
        <w:t xml:space="preserve"> is a “search” within the meaning of the </w:t>
      </w:r>
      <w:hyperlink r:id="rId13" w:tooltip="subref" w:history="1">
        <w:r w:rsidRPr="008465F9">
          <w:rPr>
            <w:rFonts w:ascii="Helvetica" w:eastAsia="Times New Roman" w:hAnsi="Helvetica" w:cs="Helvetica"/>
            <w:color w:val="06357A"/>
            <w:sz w:val="21"/>
            <w:szCs w:val="21"/>
            <w:lang w:val="en"/>
          </w:rPr>
          <w:t>Fourth Amendment</w:t>
        </w:r>
      </w:hyperlink>
      <w:r w:rsidRPr="008465F9">
        <w:rPr>
          <w:rFonts w:ascii="Helvetica" w:eastAsia="Times New Roman" w:hAnsi="Helvetica" w:cs="Helvetica"/>
          <w:color w:val="333333"/>
          <w:sz w:val="21"/>
          <w:szCs w:val="21"/>
          <w:lang w:val="en"/>
        </w:rPr>
        <w:t>.</w:t>
      </w:r>
    </w:p>
    <w:p w14:paraId="707BB1BF" w14:textId="77777777" w:rsidR="008465F9" w:rsidRPr="008465F9" w:rsidRDefault="008465F9" w:rsidP="008465F9">
      <w:pPr>
        <w:spacing w:after="150" w:line="240" w:lineRule="auto"/>
        <w:rPr>
          <w:rFonts w:ascii="Helvetica" w:eastAsia="Times New Roman" w:hAnsi="Helvetica" w:cs="Helvetica"/>
          <w:color w:val="333333"/>
          <w:sz w:val="21"/>
          <w:szCs w:val="21"/>
          <w:lang w:val="en"/>
        </w:rPr>
      </w:pPr>
      <w:r w:rsidRPr="008465F9">
        <w:rPr>
          <w:rFonts w:ascii="Helvetica" w:eastAsia="Times New Roman" w:hAnsi="Helvetica" w:cs="Helvetica"/>
          <w:color w:val="333333"/>
          <w:sz w:val="21"/>
          <w:szCs w:val="21"/>
          <w:lang w:val="en"/>
        </w:rPr>
        <w:t>I</w:t>
      </w:r>
    </w:p>
    <w:p w14:paraId="545EF1FC" w14:textId="77777777" w:rsidR="008465F9" w:rsidRPr="008465F9" w:rsidRDefault="008465F9" w:rsidP="008465F9">
      <w:pPr>
        <w:spacing w:after="150" w:line="240" w:lineRule="auto"/>
        <w:rPr>
          <w:rFonts w:ascii="Helvetica" w:eastAsia="Times New Roman" w:hAnsi="Helvetica" w:cs="Helvetica"/>
          <w:color w:val="333333"/>
          <w:sz w:val="21"/>
          <w:szCs w:val="21"/>
          <w:lang w:val="en"/>
        </w:rPr>
      </w:pPr>
      <w:r w:rsidRPr="008465F9">
        <w:rPr>
          <w:rFonts w:ascii="Helvetica" w:eastAsia="Times New Roman" w:hAnsi="Helvetica" w:cs="Helvetica"/>
          <w:color w:val="333333"/>
          <w:sz w:val="21"/>
          <w:szCs w:val="21"/>
          <w:lang w:val="en"/>
        </w:rPr>
        <w:t xml:space="preserve">In 2006, Detective William </w:t>
      </w:r>
      <w:proofErr w:type="spellStart"/>
      <w:r w:rsidRPr="008465F9">
        <w:rPr>
          <w:rFonts w:ascii="Helvetica" w:eastAsia="Times New Roman" w:hAnsi="Helvetica" w:cs="Helvetica"/>
          <w:color w:val="333333"/>
          <w:sz w:val="21"/>
          <w:szCs w:val="21"/>
          <w:lang w:val="en"/>
        </w:rPr>
        <w:t>Pedraja</w:t>
      </w:r>
      <w:proofErr w:type="spellEnd"/>
      <w:r w:rsidRPr="008465F9">
        <w:rPr>
          <w:rFonts w:ascii="Helvetica" w:eastAsia="Times New Roman" w:hAnsi="Helvetica" w:cs="Helvetica"/>
          <w:color w:val="333333"/>
          <w:sz w:val="21"/>
          <w:szCs w:val="21"/>
          <w:lang w:val="en"/>
        </w:rPr>
        <w:t xml:space="preserve"> of the Miami-Dade Police Department received an unverified tip that </w:t>
      </w:r>
      <w:proofErr w:type="spellStart"/>
      <w:r w:rsidRPr="008465F9">
        <w:rPr>
          <w:rFonts w:ascii="Helvetica" w:eastAsia="Times New Roman" w:hAnsi="Helvetica" w:cs="Helvetica"/>
          <w:color w:val="333333"/>
          <w:sz w:val="21"/>
          <w:szCs w:val="21"/>
          <w:lang w:val="en"/>
        </w:rPr>
        <w:t>mari-juana</w:t>
      </w:r>
      <w:proofErr w:type="spellEnd"/>
      <w:r w:rsidRPr="008465F9">
        <w:rPr>
          <w:rFonts w:ascii="Helvetica" w:eastAsia="Times New Roman" w:hAnsi="Helvetica" w:cs="Helvetica"/>
          <w:color w:val="333333"/>
          <w:sz w:val="21"/>
          <w:szCs w:val="21"/>
          <w:lang w:val="en"/>
        </w:rPr>
        <w:t xml:space="preserve"> was being grown in the home of respondent </w:t>
      </w:r>
      <w:proofErr w:type="spellStart"/>
      <w:r w:rsidRPr="008465F9">
        <w:rPr>
          <w:rFonts w:ascii="Helvetica" w:eastAsia="Times New Roman" w:hAnsi="Helvetica" w:cs="Helvetica"/>
          <w:color w:val="333333"/>
          <w:sz w:val="21"/>
          <w:szCs w:val="21"/>
          <w:lang w:val="en"/>
        </w:rPr>
        <w:t>Joelis</w:t>
      </w:r>
      <w:proofErr w:type="spellEnd"/>
      <w:r w:rsidRPr="008465F9">
        <w:rPr>
          <w:rFonts w:ascii="Helvetica" w:eastAsia="Times New Roman" w:hAnsi="Helvetica" w:cs="Helvetica"/>
          <w:color w:val="333333"/>
          <w:sz w:val="21"/>
          <w:szCs w:val="21"/>
          <w:lang w:val="en"/>
        </w:rPr>
        <w:t xml:space="preserve"> </w:t>
      </w:r>
      <w:proofErr w:type="spellStart"/>
      <w:r w:rsidRPr="008465F9">
        <w:rPr>
          <w:rFonts w:ascii="Helvetica" w:eastAsia="Times New Roman" w:hAnsi="Helvetica" w:cs="Helvetica"/>
          <w:color w:val="333333"/>
          <w:sz w:val="21"/>
          <w:szCs w:val="21"/>
          <w:lang w:val="en"/>
        </w:rPr>
        <w:t>Jardines</w:t>
      </w:r>
      <w:proofErr w:type="spellEnd"/>
      <w:r w:rsidRPr="008465F9">
        <w:rPr>
          <w:rFonts w:ascii="Helvetica" w:eastAsia="Times New Roman" w:hAnsi="Helvetica" w:cs="Helvetica"/>
          <w:color w:val="333333"/>
          <w:sz w:val="21"/>
          <w:szCs w:val="21"/>
          <w:lang w:val="en"/>
        </w:rPr>
        <w:t xml:space="preserve">. One month later, the Department and </w:t>
      </w:r>
      <w:proofErr w:type="spellStart"/>
      <w:r w:rsidRPr="008465F9">
        <w:rPr>
          <w:rFonts w:ascii="Helvetica" w:eastAsia="Times New Roman" w:hAnsi="Helvetica" w:cs="Helvetica"/>
          <w:color w:val="333333"/>
          <w:sz w:val="21"/>
          <w:szCs w:val="21"/>
          <w:lang w:val="en"/>
        </w:rPr>
        <w:t>theDrug</w:t>
      </w:r>
      <w:proofErr w:type="spellEnd"/>
      <w:r w:rsidRPr="008465F9">
        <w:rPr>
          <w:rFonts w:ascii="Helvetica" w:eastAsia="Times New Roman" w:hAnsi="Helvetica" w:cs="Helvetica"/>
          <w:color w:val="333333"/>
          <w:sz w:val="21"/>
          <w:szCs w:val="21"/>
          <w:lang w:val="en"/>
        </w:rPr>
        <w:t xml:space="preserve"> Enforcement Administration sent a joint surveillance team to </w:t>
      </w:r>
      <w:proofErr w:type="spellStart"/>
      <w:r w:rsidRPr="008465F9">
        <w:rPr>
          <w:rFonts w:ascii="Helvetica" w:eastAsia="Times New Roman" w:hAnsi="Helvetica" w:cs="Helvetica"/>
          <w:color w:val="333333"/>
          <w:sz w:val="21"/>
          <w:szCs w:val="21"/>
          <w:lang w:val="en"/>
        </w:rPr>
        <w:t>Jardines</w:t>
      </w:r>
      <w:proofErr w:type="spellEnd"/>
      <w:r w:rsidRPr="008465F9">
        <w:rPr>
          <w:rFonts w:ascii="Helvetica" w:eastAsia="Times New Roman" w:hAnsi="Helvetica" w:cs="Helvetica"/>
          <w:color w:val="333333"/>
          <w:sz w:val="21"/>
          <w:szCs w:val="21"/>
          <w:lang w:val="en"/>
        </w:rPr>
        <w:t xml:space="preserve">’ home. Detective </w:t>
      </w:r>
      <w:proofErr w:type="spellStart"/>
      <w:r w:rsidRPr="008465F9">
        <w:rPr>
          <w:rFonts w:ascii="Helvetica" w:eastAsia="Times New Roman" w:hAnsi="Helvetica" w:cs="Helvetica"/>
          <w:color w:val="333333"/>
          <w:sz w:val="21"/>
          <w:szCs w:val="21"/>
          <w:lang w:val="en"/>
        </w:rPr>
        <w:t>Pedraja</w:t>
      </w:r>
      <w:proofErr w:type="spellEnd"/>
      <w:r w:rsidRPr="008465F9">
        <w:rPr>
          <w:rFonts w:ascii="Helvetica" w:eastAsia="Times New Roman" w:hAnsi="Helvetica" w:cs="Helvetica"/>
          <w:color w:val="333333"/>
          <w:sz w:val="21"/>
          <w:szCs w:val="21"/>
          <w:lang w:val="en"/>
        </w:rPr>
        <w:t xml:space="preserve"> was part of that team. He watched the home for fifteen minutes and saw no vehicles in the driveway or activity around the home, and could not see inside because the blinds were drawn. Detective </w:t>
      </w:r>
      <w:proofErr w:type="spellStart"/>
      <w:r w:rsidRPr="008465F9">
        <w:rPr>
          <w:rFonts w:ascii="Helvetica" w:eastAsia="Times New Roman" w:hAnsi="Helvetica" w:cs="Helvetica"/>
          <w:color w:val="333333"/>
          <w:sz w:val="21"/>
          <w:szCs w:val="21"/>
          <w:lang w:val="en"/>
        </w:rPr>
        <w:t>Pedraja</w:t>
      </w:r>
      <w:proofErr w:type="spellEnd"/>
      <w:r w:rsidRPr="008465F9">
        <w:rPr>
          <w:rFonts w:ascii="Helvetica" w:eastAsia="Times New Roman" w:hAnsi="Helvetica" w:cs="Helvetica"/>
          <w:color w:val="333333"/>
          <w:sz w:val="21"/>
          <w:szCs w:val="21"/>
          <w:lang w:val="en"/>
        </w:rPr>
        <w:t xml:space="preserve"> then approached </w:t>
      </w:r>
      <w:proofErr w:type="spellStart"/>
      <w:r w:rsidRPr="008465F9">
        <w:rPr>
          <w:rFonts w:ascii="Helvetica" w:eastAsia="Times New Roman" w:hAnsi="Helvetica" w:cs="Helvetica"/>
          <w:color w:val="333333"/>
          <w:sz w:val="21"/>
          <w:szCs w:val="21"/>
          <w:lang w:val="en"/>
        </w:rPr>
        <w:t>Jardines</w:t>
      </w:r>
      <w:proofErr w:type="spellEnd"/>
      <w:r w:rsidRPr="008465F9">
        <w:rPr>
          <w:rFonts w:ascii="Helvetica" w:eastAsia="Times New Roman" w:hAnsi="Helvetica" w:cs="Helvetica"/>
          <w:color w:val="333333"/>
          <w:sz w:val="21"/>
          <w:szCs w:val="21"/>
          <w:lang w:val="en"/>
        </w:rPr>
        <w:t xml:space="preserve">’ home accompanied by Detective Douglas </w:t>
      </w:r>
      <w:proofErr w:type="spellStart"/>
      <w:r w:rsidRPr="008465F9">
        <w:rPr>
          <w:rFonts w:ascii="Helvetica" w:eastAsia="Times New Roman" w:hAnsi="Helvetica" w:cs="Helvetica"/>
          <w:color w:val="333333"/>
          <w:sz w:val="21"/>
          <w:szCs w:val="21"/>
          <w:lang w:val="en"/>
        </w:rPr>
        <w:t>Bartelt</w:t>
      </w:r>
      <w:proofErr w:type="spellEnd"/>
      <w:r w:rsidRPr="008465F9">
        <w:rPr>
          <w:rFonts w:ascii="Helvetica" w:eastAsia="Times New Roman" w:hAnsi="Helvetica" w:cs="Helvetica"/>
          <w:color w:val="333333"/>
          <w:sz w:val="21"/>
          <w:szCs w:val="21"/>
          <w:lang w:val="en"/>
        </w:rPr>
        <w:t xml:space="preserve">, a trained canine handler who had just arrived at the scene with his drug-sniffing dog. The dog was trained to detect the scent of marijuana, cocaine, heroin, and several other drugs, indicating the presence of any of these substances through </w:t>
      </w:r>
      <w:proofErr w:type="gramStart"/>
      <w:r w:rsidRPr="008465F9">
        <w:rPr>
          <w:rFonts w:ascii="Helvetica" w:eastAsia="Times New Roman" w:hAnsi="Helvetica" w:cs="Helvetica"/>
          <w:color w:val="333333"/>
          <w:sz w:val="21"/>
          <w:szCs w:val="21"/>
          <w:lang w:val="en"/>
        </w:rPr>
        <w:t>particular behavioral</w:t>
      </w:r>
      <w:proofErr w:type="gramEnd"/>
      <w:r w:rsidRPr="008465F9">
        <w:rPr>
          <w:rFonts w:ascii="Helvetica" w:eastAsia="Times New Roman" w:hAnsi="Helvetica" w:cs="Helvetica"/>
          <w:color w:val="333333"/>
          <w:sz w:val="21"/>
          <w:szCs w:val="21"/>
          <w:lang w:val="en"/>
        </w:rPr>
        <w:t xml:space="preserve"> changes recognizable by his handler.</w:t>
      </w:r>
    </w:p>
    <w:p w14:paraId="5976254A" w14:textId="77777777" w:rsidR="008465F9" w:rsidRPr="008465F9" w:rsidRDefault="008465F9" w:rsidP="008465F9">
      <w:pPr>
        <w:spacing w:after="150" w:line="240" w:lineRule="auto"/>
        <w:rPr>
          <w:rFonts w:ascii="Helvetica" w:eastAsia="Times New Roman" w:hAnsi="Helvetica" w:cs="Helvetica"/>
          <w:color w:val="333333"/>
          <w:sz w:val="21"/>
          <w:szCs w:val="21"/>
          <w:lang w:val="en"/>
        </w:rPr>
      </w:pPr>
      <w:r w:rsidRPr="008465F9">
        <w:rPr>
          <w:rFonts w:ascii="Helvetica" w:eastAsia="Times New Roman" w:hAnsi="Helvetica" w:cs="Helvetica"/>
          <w:color w:val="333333"/>
          <w:sz w:val="21"/>
          <w:szCs w:val="21"/>
          <w:lang w:val="en"/>
        </w:rPr>
        <w:t xml:space="preserve">Detective </w:t>
      </w:r>
      <w:proofErr w:type="spellStart"/>
      <w:r w:rsidRPr="008465F9">
        <w:rPr>
          <w:rFonts w:ascii="Helvetica" w:eastAsia="Times New Roman" w:hAnsi="Helvetica" w:cs="Helvetica"/>
          <w:color w:val="333333"/>
          <w:sz w:val="21"/>
          <w:szCs w:val="21"/>
          <w:lang w:val="en"/>
        </w:rPr>
        <w:t>Bartelt</w:t>
      </w:r>
      <w:proofErr w:type="spellEnd"/>
      <w:r w:rsidRPr="008465F9">
        <w:rPr>
          <w:rFonts w:ascii="Helvetica" w:eastAsia="Times New Roman" w:hAnsi="Helvetica" w:cs="Helvetica"/>
          <w:color w:val="333333"/>
          <w:sz w:val="21"/>
          <w:szCs w:val="21"/>
          <w:lang w:val="en"/>
        </w:rPr>
        <w:t xml:space="preserve"> had the dog on a six-foot leash, owing in part to the dog’s “wild” nature, App. to Pet. for Cert. A–35, and tendency to dart around erratically while searching. As the dog approached </w:t>
      </w:r>
      <w:proofErr w:type="spellStart"/>
      <w:r w:rsidRPr="008465F9">
        <w:rPr>
          <w:rFonts w:ascii="Helvetica" w:eastAsia="Times New Roman" w:hAnsi="Helvetica" w:cs="Helvetica"/>
          <w:color w:val="333333"/>
          <w:sz w:val="21"/>
          <w:szCs w:val="21"/>
          <w:lang w:val="en"/>
        </w:rPr>
        <w:t>Jardines</w:t>
      </w:r>
      <w:proofErr w:type="spellEnd"/>
      <w:r w:rsidRPr="008465F9">
        <w:rPr>
          <w:rFonts w:ascii="Helvetica" w:eastAsia="Times New Roman" w:hAnsi="Helvetica" w:cs="Helvetica"/>
          <w:color w:val="333333"/>
          <w:sz w:val="21"/>
          <w:szCs w:val="21"/>
          <w:lang w:val="en"/>
        </w:rPr>
        <w:t xml:space="preserve">’ front porch, he apparently sensed one of the odors he had been trained to detect, and began energetically exploring the area for the strongest point source of that odor. As Detective </w:t>
      </w:r>
      <w:proofErr w:type="spellStart"/>
      <w:r w:rsidRPr="008465F9">
        <w:rPr>
          <w:rFonts w:ascii="Helvetica" w:eastAsia="Times New Roman" w:hAnsi="Helvetica" w:cs="Helvetica"/>
          <w:color w:val="333333"/>
          <w:sz w:val="21"/>
          <w:szCs w:val="21"/>
          <w:lang w:val="en"/>
        </w:rPr>
        <w:t>Bartelt</w:t>
      </w:r>
      <w:proofErr w:type="spellEnd"/>
      <w:r w:rsidRPr="008465F9">
        <w:rPr>
          <w:rFonts w:ascii="Helvetica" w:eastAsia="Times New Roman" w:hAnsi="Helvetica" w:cs="Helvetica"/>
          <w:color w:val="333333"/>
          <w:sz w:val="21"/>
          <w:szCs w:val="21"/>
          <w:lang w:val="en"/>
        </w:rPr>
        <w:t xml:space="preserve"> explained, the dog “began tracking that airborne odor </w:t>
      </w:r>
      <w:proofErr w:type="gramStart"/>
      <w:r w:rsidRPr="008465F9">
        <w:rPr>
          <w:rFonts w:ascii="Helvetica" w:eastAsia="Times New Roman" w:hAnsi="Helvetica" w:cs="Helvetica"/>
          <w:color w:val="333333"/>
          <w:sz w:val="21"/>
          <w:szCs w:val="21"/>
          <w:lang w:val="en"/>
        </w:rPr>
        <w:t>by .</w:t>
      </w:r>
      <w:proofErr w:type="gramEnd"/>
      <w:r w:rsidRPr="008465F9">
        <w:rPr>
          <w:rFonts w:ascii="Helvetica" w:eastAsia="Times New Roman" w:hAnsi="Helvetica" w:cs="Helvetica"/>
          <w:color w:val="333333"/>
          <w:sz w:val="21"/>
          <w:szCs w:val="21"/>
          <w:lang w:val="en"/>
        </w:rPr>
        <w:t xml:space="preserve"> . . tracking back and forth,” engaging in what is called “bracketing,” “back and forth, back and forth.” </w:t>
      </w:r>
      <w:r w:rsidRPr="008465F9">
        <w:rPr>
          <w:rFonts w:ascii="Helvetica" w:eastAsia="Times New Roman" w:hAnsi="Helvetica" w:cs="Helvetica"/>
          <w:i/>
          <w:iCs/>
          <w:color w:val="333333"/>
          <w:sz w:val="21"/>
          <w:szCs w:val="21"/>
          <w:lang w:val="en"/>
        </w:rPr>
        <w:t>Id.,</w:t>
      </w:r>
      <w:r w:rsidRPr="008465F9">
        <w:rPr>
          <w:rFonts w:ascii="Helvetica" w:eastAsia="Times New Roman" w:hAnsi="Helvetica" w:cs="Helvetica"/>
          <w:color w:val="333333"/>
          <w:sz w:val="21"/>
          <w:szCs w:val="21"/>
          <w:lang w:val="en"/>
        </w:rPr>
        <w:t xml:space="preserve"> at A– 33 to A–34. Detective </w:t>
      </w:r>
      <w:proofErr w:type="spellStart"/>
      <w:r w:rsidRPr="008465F9">
        <w:rPr>
          <w:rFonts w:ascii="Helvetica" w:eastAsia="Times New Roman" w:hAnsi="Helvetica" w:cs="Helvetica"/>
          <w:color w:val="333333"/>
          <w:sz w:val="21"/>
          <w:szCs w:val="21"/>
          <w:lang w:val="en"/>
        </w:rPr>
        <w:t>Bartelt</w:t>
      </w:r>
      <w:proofErr w:type="spellEnd"/>
      <w:r w:rsidRPr="008465F9">
        <w:rPr>
          <w:rFonts w:ascii="Helvetica" w:eastAsia="Times New Roman" w:hAnsi="Helvetica" w:cs="Helvetica"/>
          <w:color w:val="333333"/>
          <w:sz w:val="21"/>
          <w:szCs w:val="21"/>
          <w:lang w:val="en"/>
        </w:rPr>
        <w:t xml:space="preserve"> gave the dog “the full six feet of the leash plus whatever safe distance [he could] give him” to do this—he testified that he needed to give the dog “as much distance as I can.” </w:t>
      </w:r>
      <w:r w:rsidRPr="008465F9">
        <w:rPr>
          <w:rFonts w:ascii="Helvetica" w:eastAsia="Times New Roman" w:hAnsi="Helvetica" w:cs="Helvetica"/>
          <w:i/>
          <w:iCs/>
          <w:color w:val="333333"/>
          <w:sz w:val="21"/>
          <w:szCs w:val="21"/>
          <w:lang w:val="en"/>
        </w:rPr>
        <w:t>Id.,</w:t>
      </w:r>
      <w:r w:rsidRPr="008465F9">
        <w:rPr>
          <w:rFonts w:ascii="Helvetica" w:eastAsia="Times New Roman" w:hAnsi="Helvetica" w:cs="Helvetica"/>
          <w:color w:val="333333"/>
          <w:sz w:val="21"/>
          <w:szCs w:val="21"/>
          <w:lang w:val="en"/>
        </w:rPr>
        <w:t xml:space="preserve"> at A–35. And Detective </w:t>
      </w:r>
      <w:proofErr w:type="spellStart"/>
      <w:r w:rsidRPr="008465F9">
        <w:rPr>
          <w:rFonts w:ascii="Helvetica" w:eastAsia="Times New Roman" w:hAnsi="Helvetica" w:cs="Helvetica"/>
          <w:color w:val="333333"/>
          <w:sz w:val="21"/>
          <w:szCs w:val="21"/>
          <w:lang w:val="en"/>
        </w:rPr>
        <w:t>Pedraja</w:t>
      </w:r>
      <w:proofErr w:type="spellEnd"/>
      <w:r w:rsidRPr="008465F9">
        <w:rPr>
          <w:rFonts w:ascii="Helvetica" w:eastAsia="Times New Roman" w:hAnsi="Helvetica" w:cs="Helvetica"/>
          <w:color w:val="333333"/>
          <w:sz w:val="21"/>
          <w:szCs w:val="21"/>
          <w:lang w:val="en"/>
        </w:rPr>
        <w:t xml:space="preserve"> stood back while this was occurring, so that he would not “get knocked over” when the dog was “spinning around trying to find” the source. </w:t>
      </w:r>
      <w:r w:rsidRPr="008465F9">
        <w:rPr>
          <w:rFonts w:ascii="Helvetica" w:eastAsia="Times New Roman" w:hAnsi="Helvetica" w:cs="Helvetica"/>
          <w:i/>
          <w:iCs/>
          <w:color w:val="333333"/>
          <w:sz w:val="21"/>
          <w:szCs w:val="21"/>
          <w:lang w:val="en"/>
        </w:rPr>
        <w:t>Id.,</w:t>
      </w:r>
      <w:r w:rsidRPr="008465F9">
        <w:rPr>
          <w:rFonts w:ascii="Helvetica" w:eastAsia="Times New Roman" w:hAnsi="Helvetica" w:cs="Helvetica"/>
          <w:color w:val="333333"/>
          <w:sz w:val="21"/>
          <w:szCs w:val="21"/>
          <w:lang w:val="en"/>
        </w:rPr>
        <w:t xml:space="preserve"> at A–38.</w:t>
      </w:r>
    </w:p>
    <w:p w14:paraId="2481726F" w14:textId="77777777" w:rsidR="008465F9" w:rsidRPr="008465F9" w:rsidRDefault="008465F9" w:rsidP="008465F9">
      <w:pPr>
        <w:spacing w:after="150" w:line="240" w:lineRule="auto"/>
        <w:rPr>
          <w:rFonts w:ascii="Helvetica" w:eastAsia="Times New Roman" w:hAnsi="Helvetica" w:cs="Helvetica"/>
          <w:color w:val="333333"/>
          <w:sz w:val="21"/>
          <w:szCs w:val="21"/>
          <w:lang w:val="en"/>
        </w:rPr>
      </w:pPr>
      <w:r w:rsidRPr="008465F9">
        <w:rPr>
          <w:rFonts w:ascii="Helvetica" w:eastAsia="Times New Roman" w:hAnsi="Helvetica" w:cs="Helvetica"/>
          <w:color w:val="333333"/>
          <w:sz w:val="21"/>
          <w:szCs w:val="21"/>
          <w:lang w:val="en"/>
        </w:rPr>
        <w:t xml:space="preserve">After sniffing the base of the front door, the dog sat, which is the trained behavior upon discovering the odor’s strongest point. Detective </w:t>
      </w:r>
      <w:proofErr w:type="spellStart"/>
      <w:r w:rsidRPr="008465F9">
        <w:rPr>
          <w:rFonts w:ascii="Helvetica" w:eastAsia="Times New Roman" w:hAnsi="Helvetica" w:cs="Helvetica"/>
          <w:color w:val="333333"/>
          <w:sz w:val="21"/>
          <w:szCs w:val="21"/>
          <w:lang w:val="en"/>
        </w:rPr>
        <w:t>Bartelt</w:t>
      </w:r>
      <w:proofErr w:type="spellEnd"/>
      <w:r w:rsidRPr="008465F9">
        <w:rPr>
          <w:rFonts w:ascii="Helvetica" w:eastAsia="Times New Roman" w:hAnsi="Helvetica" w:cs="Helvetica"/>
          <w:color w:val="333333"/>
          <w:sz w:val="21"/>
          <w:szCs w:val="21"/>
          <w:lang w:val="en"/>
        </w:rPr>
        <w:t xml:space="preserve"> then pulled the dog away from the door and returned to his vehicle. He left the scene after informing Detective </w:t>
      </w:r>
      <w:proofErr w:type="spellStart"/>
      <w:r w:rsidRPr="008465F9">
        <w:rPr>
          <w:rFonts w:ascii="Helvetica" w:eastAsia="Times New Roman" w:hAnsi="Helvetica" w:cs="Helvetica"/>
          <w:color w:val="333333"/>
          <w:sz w:val="21"/>
          <w:szCs w:val="21"/>
          <w:lang w:val="en"/>
        </w:rPr>
        <w:t>Pedraja</w:t>
      </w:r>
      <w:proofErr w:type="spellEnd"/>
      <w:r w:rsidRPr="008465F9">
        <w:rPr>
          <w:rFonts w:ascii="Helvetica" w:eastAsia="Times New Roman" w:hAnsi="Helvetica" w:cs="Helvetica"/>
          <w:color w:val="333333"/>
          <w:sz w:val="21"/>
          <w:szCs w:val="21"/>
          <w:lang w:val="en"/>
        </w:rPr>
        <w:t xml:space="preserve"> that there had been a positive alert for narcotics.</w:t>
      </w:r>
    </w:p>
    <w:p w14:paraId="150FCB0B" w14:textId="77777777" w:rsidR="008465F9" w:rsidRPr="008465F9" w:rsidRDefault="008465F9" w:rsidP="008465F9">
      <w:pPr>
        <w:spacing w:after="150" w:line="240" w:lineRule="auto"/>
        <w:rPr>
          <w:rFonts w:ascii="Helvetica" w:eastAsia="Times New Roman" w:hAnsi="Helvetica" w:cs="Helvetica"/>
          <w:color w:val="333333"/>
          <w:sz w:val="21"/>
          <w:szCs w:val="21"/>
          <w:lang w:val="en"/>
        </w:rPr>
      </w:pPr>
      <w:proofErr w:type="gramStart"/>
      <w:r w:rsidRPr="008465F9">
        <w:rPr>
          <w:rFonts w:ascii="Helvetica" w:eastAsia="Times New Roman" w:hAnsi="Helvetica" w:cs="Helvetica"/>
          <w:color w:val="333333"/>
          <w:sz w:val="21"/>
          <w:szCs w:val="21"/>
          <w:lang w:val="en"/>
        </w:rPr>
        <w:t>On the basis of</w:t>
      </w:r>
      <w:proofErr w:type="gramEnd"/>
      <w:r w:rsidRPr="008465F9">
        <w:rPr>
          <w:rFonts w:ascii="Helvetica" w:eastAsia="Times New Roman" w:hAnsi="Helvetica" w:cs="Helvetica"/>
          <w:color w:val="333333"/>
          <w:sz w:val="21"/>
          <w:szCs w:val="21"/>
          <w:lang w:val="en"/>
        </w:rPr>
        <w:t xml:space="preserve"> what he had learned at the home, De-</w:t>
      </w:r>
      <w:proofErr w:type="spellStart"/>
      <w:r w:rsidRPr="008465F9">
        <w:rPr>
          <w:rFonts w:ascii="Helvetica" w:eastAsia="Times New Roman" w:hAnsi="Helvetica" w:cs="Helvetica"/>
          <w:color w:val="333333"/>
          <w:sz w:val="21"/>
          <w:szCs w:val="21"/>
          <w:lang w:val="en"/>
        </w:rPr>
        <w:t>tective</w:t>
      </w:r>
      <w:proofErr w:type="spellEnd"/>
      <w:r w:rsidRPr="008465F9">
        <w:rPr>
          <w:rFonts w:ascii="Helvetica" w:eastAsia="Times New Roman" w:hAnsi="Helvetica" w:cs="Helvetica"/>
          <w:color w:val="333333"/>
          <w:sz w:val="21"/>
          <w:szCs w:val="21"/>
          <w:lang w:val="en"/>
        </w:rPr>
        <w:t xml:space="preserve"> </w:t>
      </w:r>
      <w:proofErr w:type="spellStart"/>
      <w:r w:rsidRPr="008465F9">
        <w:rPr>
          <w:rFonts w:ascii="Helvetica" w:eastAsia="Times New Roman" w:hAnsi="Helvetica" w:cs="Helvetica"/>
          <w:color w:val="333333"/>
          <w:sz w:val="21"/>
          <w:szCs w:val="21"/>
          <w:lang w:val="en"/>
        </w:rPr>
        <w:t>Pedraja</w:t>
      </w:r>
      <w:proofErr w:type="spellEnd"/>
      <w:r w:rsidRPr="008465F9">
        <w:rPr>
          <w:rFonts w:ascii="Helvetica" w:eastAsia="Times New Roman" w:hAnsi="Helvetica" w:cs="Helvetica"/>
          <w:color w:val="333333"/>
          <w:sz w:val="21"/>
          <w:szCs w:val="21"/>
          <w:lang w:val="en"/>
        </w:rPr>
        <w:t xml:space="preserve"> applied for and received a warrant to search the residence. When the warrant was executed later that day, </w:t>
      </w:r>
      <w:proofErr w:type="spellStart"/>
      <w:r w:rsidRPr="008465F9">
        <w:rPr>
          <w:rFonts w:ascii="Helvetica" w:eastAsia="Times New Roman" w:hAnsi="Helvetica" w:cs="Helvetica"/>
          <w:color w:val="333333"/>
          <w:sz w:val="21"/>
          <w:szCs w:val="21"/>
          <w:lang w:val="en"/>
        </w:rPr>
        <w:t>Jardines</w:t>
      </w:r>
      <w:proofErr w:type="spellEnd"/>
      <w:r w:rsidRPr="008465F9">
        <w:rPr>
          <w:rFonts w:ascii="Helvetica" w:eastAsia="Times New Roman" w:hAnsi="Helvetica" w:cs="Helvetica"/>
          <w:color w:val="333333"/>
          <w:sz w:val="21"/>
          <w:szCs w:val="21"/>
          <w:lang w:val="en"/>
        </w:rPr>
        <w:t xml:space="preserve"> attempted to flee and was arrested; the search revealed marijuana plants, and he was charged with trafficking in cannabis.</w:t>
      </w:r>
    </w:p>
    <w:p w14:paraId="19ED19C0" w14:textId="77777777" w:rsidR="008465F9" w:rsidRPr="008465F9" w:rsidRDefault="008465F9" w:rsidP="008465F9">
      <w:pPr>
        <w:spacing w:after="150" w:line="240" w:lineRule="auto"/>
        <w:rPr>
          <w:rFonts w:ascii="Helvetica" w:eastAsia="Times New Roman" w:hAnsi="Helvetica" w:cs="Helvetica"/>
          <w:color w:val="333333"/>
          <w:sz w:val="21"/>
          <w:szCs w:val="21"/>
          <w:lang w:val="en"/>
        </w:rPr>
      </w:pPr>
      <w:r w:rsidRPr="008465F9">
        <w:rPr>
          <w:rFonts w:ascii="Helvetica" w:eastAsia="Times New Roman" w:hAnsi="Helvetica" w:cs="Helvetica"/>
          <w:color w:val="333333"/>
          <w:sz w:val="21"/>
          <w:szCs w:val="21"/>
          <w:lang w:val="en"/>
        </w:rPr>
        <w:t xml:space="preserve">At trial, </w:t>
      </w:r>
      <w:proofErr w:type="spellStart"/>
      <w:r w:rsidRPr="008465F9">
        <w:rPr>
          <w:rFonts w:ascii="Helvetica" w:eastAsia="Times New Roman" w:hAnsi="Helvetica" w:cs="Helvetica"/>
          <w:color w:val="333333"/>
          <w:sz w:val="21"/>
          <w:szCs w:val="21"/>
          <w:lang w:val="en"/>
        </w:rPr>
        <w:t>Jardines</w:t>
      </w:r>
      <w:proofErr w:type="spellEnd"/>
      <w:r w:rsidRPr="008465F9">
        <w:rPr>
          <w:rFonts w:ascii="Helvetica" w:eastAsia="Times New Roman" w:hAnsi="Helvetica" w:cs="Helvetica"/>
          <w:color w:val="333333"/>
          <w:sz w:val="21"/>
          <w:szCs w:val="21"/>
          <w:lang w:val="en"/>
        </w:rPr>
        <w:t xml:space="preserve"> moved to suppress the marijuana plants </w:t>
      </w:r>
      <w:proofErr w:type="gramStart"/>
      <w:r w:rsidRPr="008465F9">
        <w:rPr>
          <w:rFonts w:ascii="Helvetica" w:eastAsia="Times New Roman" w:hAnsi="Helvetica" w:cs="Helvetica"/>
          <w:color w:val="333333"/>
          <w:sz w:val="21"/>
          <w:szCs w:val="21"/>
          <w:lang w:val="en"/>
        </w:rPr>
        <w:t>on the ground that</w:t>
      </w:r>
      <w:proofErr w:type="gramEnd"/>
      <w:r w:rsidRPr="008465F9">
        <w:rPr>
          <w:rFonts w:ascii="Helvetica" w:eastAsia="Times New Roman" w:hAnsi="Helvetica" w:cs="Helvetica"/>
          <w:color w:val="333333"/>
          <w:sz w:val="21"/>
          <w:szCs w:val="21"/>
          <w:lang w:val="en"/>
        </w:rPr>
        <w:t xml:space="preserve"> the canine investigation was an unreasonable search. The trial court granted the motion, and the Florida Third District Court of Appeal reversed. On a petition for discretionary review, the Florida Supreme Court quashed the decision of the Third District Court of Appeal and approved the trial court’s decision to suppress, holding (as relevant here) that the use of the trained narcotics dog to investigate </w:t>
      </w:r>
      <w:proofErr w:type="spellStart"/>
      <w:r w:rsidRPr="008465F9">
        <w:rPr>
          <w:rFonts w:ascii="Helvetica" w:eastAsia="Times New Roman" w:hAnsi="Helvetica" w:cs="Helvetica"/>
          <w:color w:val="333333"/>
          <w:sz w:val="21"/>
          <w:szCs w:val="21"/>
          <w:lang w:val="en"/>
        </w:rPr>
        <w:t>Jardines</w:t>
      </w:r>
      <w:proofErr w:type="spellEnd"/>
      <w:r w:rsidRPr="008465F9">
        <w:rPr>
          <w:rFonts w:ascii="Helvetica" w:eastAsia="Times New Roman" w:hAnsi="Helvetica" w:cs="Helvetica"/>
          <w:color w:val="333333"/>
          <w:sz w:val="21"/>
          <w:szCs w:val="21"/>
          <w:lang w:val="en"/>
        </w:rPr>
        <w:t xml:space="preserve">’ home </w:t>
      </w:r>
      <w:proofErr w:type="spellStart"/>
      <w:r w:rsidRPr="008465F9">
        <w:rPr>
          <w:rFonts w:ascii="Helvetica" w:eastAsia="Times New Roman" w:hAnsi="Helvetica" w:cs="Helvetica"/>
          <w:color w:val="333333"/>
          <w:sz w:val="21"/>
          <w:szCs w:val="21"/>
          <w:lang w:val="en"/>
        </w:rPr>
        <w:t>wasa</w:t>
      </w:r>
      <w:proofErr w:type="spellEnd"/>
      <w:r w:rsidRPr="008465F9">
        <w:rPr>
          <w:rFonts w:ascii="Helvetica" w:eastAsia="Times New Roman" w:hAnsi="Helvetica" w:cs="Helvetica"/>
          <w:color w:val="333333"/>
          <w:sz w:val="21"/>
          <w:szCs w:val="21"/>
          <w:lang w:val="en"/>
        </w:rPr>
        <w:t xml:space="preserve"> </w:t>
      </w:r>
      <w:hyperlink r:id="rId14" w:tooltip="subref" w:history="1">
        <w:r w:rsidRPr="008465F9">
          <w:rPr>
            <w:rFonts w:ascii="Helvetica" w:eastAsia="Times New Roman" w:hAnsi="Helvetica" w:cs="Helvetica"/>
            <w:color w:val="06357A"/>
            <w:sz w:val="21"/>
            <w:szCs w:val="21"/>
            <w:lang w:val="en"/>
          </w:rPr>
          <w:t>Fourth Amendment</w:t>
        </w:r>
      </w:hyperlink>
      <w:r w:rsidRPr="008465F9">
        <w:rPr>
          <w:rFonts w:ascii="Helvetica" w:eastAsia="Times New Roman" w:hAnsi="Helvetica" w:cs="Helvetica"/>
          <w:color w:val="333333"/>
          <w:sz w:val="21"/>
          <w:szCs w:val="21"/>
          <w:lang w:val="en"/>
        </w:rPr>
        <w:t xml:space="preserve"> search unsupported by probable cause, rendering invalid the warrant based upon information gathered in that search. 73 So. 3d 34 (2011).</w:t>
      </w:r>
    </w:p>
    <w:p w14:paraId="3801896E" w14:textId="77777777" w:rsidR="008465F9" w:rsidRPr="008465F9" w:rsidRDefault="008465F9" w:rsidP="008465F9">
      <w:pPr>
        <w:spacing w:after="150" w:line="240" w:lineRule="auto"/>
        <w:rPr>
          <w:rFonts w:ascii="Helvetica" w:eastAsia="Times New Roman" w:hAnsi="Helvetica" w:cs="Helvetica"/>
          <w:color w:val="333333"/>
          <w:sz w:val="21"/>
          <w:szCs w:val="21"/>
          <w:lang w:val="en"/>
        </w:rPr>
      </w:pPr>
      <w:r w:rsidRPr="008465F9">
        <w:rPr>
          <w:rFonts w:ascii="Helvetica" w:eastAsia="Times New Roman" w:hAnsi="Helvetica" w:cs="Helvetica"/>
          <w:color w:val="333333"/>
          <w:sz w:val="21"/>
          <w:szCs w:val="21"/>
          <w:lang w:val="en"/>
        </w:rPr>
        <w:t xml:space="preserve">We granted certiorari, limited to the question of whether the officers’ behavior was a search within the meaning of the </w:t>
      </w:r>
      <w:hyperlink r:id="rId15" w:tooltip="subref" w:history="1">
        <w:r w:rsidRPr="008465F9">
          <w:rPr>
            <w:rFonts w:ascii="Helvetica" w:eastAsia="Times New Roman" w:hAnsi="Helvetica" w:cs="Helvetica"/>
            <w:color w:val="06357A"/>
            <w:sz w:val="21"/>
            <w:szCs w:val="21"/>
            <w:lang w:val="en"/>
          </w:rPr>
          <w:t>Fourth Amendment</w:t>
        </w:r>
      </w:hyperlink>
      <w:r w:rsidRPr="008465F9">
        <w:rPr>
          <w:rFonts w:ascii="Helvetica" w:eastAsia="Times New Roman" w:hAnsi="Helvetica" w:cs="Helvetica"/>
          <w:color w:val="333333"/>
          <w:sz w:val="21"/>
          <w:szCs w:val="21"/>
          <w:lang w:val="en"/>
        </w:rPr>
        <w:t>. 565 U. S. ___ (2012).</w:t>
      </w:r>
    </w:p>
    <w:p w14:paraId="2E022105" w14:textId="77777777" w:rsidR="008465F9" w:rsidRPr="008465F9" w:rsidRDefault="008465F9" w:rsidP="008465F9">
      <w:pPr>
        <w:spacing w:after="150" w:line="240" w:lineRule="auto"/>
        <w:rPr>
          <w:rFonts w:ascii="Helvetica" w:eastAsia="Times New Roman" w:hAnsi="Helvetica" w:cs="Helvetica"/>
          <w:color w:val="333333"/>
          <w:sz w:val="21"/>
          <w:szCs w:val="21"/>
          <w:lang w:val="en"/>
        </w:rPr>
      </w:pPr>
      <w:r w:rsidRPr="008465F9">
        <w:rPr>
          <w:rFonts w:ascii="Helvetica" w:eastAsia="Times New Roman" w:hAnsi="Helvetica" w:cs="Helvetica"/>
          <w:color w:val="333333"/>
          <w:sz w:val="21"/>
          <w:szCs w:val="21"/>
          <w:lang w:val="en"/>
        </w:rPr>
        <w:t>II</w:t>
      </w:r>
    </w:p>
    <w:p w14:paraId="22B9916A" w14:textId="77777777" w:rsidR="008465F9" w:rsidRPr="008465F9" w:rsidRDefault="008465F9" w:rsidP="008465F9">
      <w:pPr>
        <w:spacing w:after="150" w:line="240" w:lineRule="auto"/>
        <w:rPr>
          <w:rFonts w:ascii="Helvetica" w:eastAsia="Times New Roman" w:hAnsi="Helvetica" w:cs="Helvetica"/>
          <w:color w:val="333333"/>
          <w:sz w:val="21"/>
          <w:szCs w:val="21"/>
          <w:lang w:val="en"/>
        </w:rPr>
      </w:pPr>
      <w:r w:rsidRPr="008465F9">
        <w:rPr>
          <w:rFonts w:ascii="Helvetica" w:eastAsia="Times New Roman" w:hAnsi="Helvetica" w:cs="Helvetica"/>
          <w:color w:val="333333"/>
          <w:sz w:val="21"/>
          <w:szCs w:val="21"/>
          <w:lang w:val="en"/>
        </w:rPr>
        <w:t xml:space="preserve">The </w:t>
      </w:r>
      <w:hyperlink r:id="rId16" w:tooltip="subref" w:history="1">
        <w:r w:rsidRPr="008465F9">
          <w:rPr>
            <w:rFonts w:ascii="Helvetica" w:eastAsia="Times New Roman" w:hAnsi="Helvetica" w:cs="Helvetica"/>
            <w:color w:val="06357A"/>
            <w:sz w:val="21"/>
            <w:szCs w:val="21"/>
            <w:lang w:val="en"/>
          </w:rPr>
          <w:t>Fourth Amendment</w:t>
        </w:r>
      </w:hyperlink>
      <w:r w:rsidRPr="008465F9">
        <w:rPr>
          <w:rFonts w:ascii="Helvetica" w:eastAsia="Times New Roman" w:hAnsi="Helvetica" w:cs="Helvetica"/>
          <w:color w:val="333333"/>
          <w:sz w:val="21"/>
          <w:szCs w:val="21"/>
          <w:lang w:val="en"/>
        </w:rPr>
        <w:t xml:space="preserve"> provides in relevant part that the “right of the people to be secure in their persons, houses, papers, and effects, against unreasonable searches and seizures, shall not be violated.” The Amendment establishes a simple baseline, one that for much of our history formed the exclusive basis for its protections: When “the Government obtains information by physically intruding” on persons, houses, papers, or effects, “a ‘search’ within the original meaning of the </w:t>
      </w:r>
      <w:hyperlink r:id="rId17" w:tooltip="subref" w:history="1">
        <w:r w:rsidRPr="008465F9">
          <w:rPr>
            <w:rFonts w:ascii="Helvetica" w:eastAsia="Times New Roman" w:hAnsi="Helvetica" w:cs="Helvetica"/>
            <w:color w:val="06357A"/>
            <w:sz w:val="21"/>
            <w:szCs w:val="21"/>
            <w:lang w:val="en"/>
          </w:rPr>
          <w:t>Fourth Amendment</w:t>
        </w:r>
      </w:hyperlink>
      <w:r w:rsidRPr="008465F9">
        <w:rPr>
          <w:rFonts w:ascii="Helvetica" w:eastAsia="Times New Roman" w:hAnsi="Helvetica" w:cs="Helvetica"/>
          <w:color w:val="333333"/>
          <w:sz w:val="21"/>
          <w:szCs w:val="21"/>
          <w:lang w:val="en"/>
        </w:rPr>
        <w:t>” has “un-</w:t>
      </w:r>
      <w:proofErr w:type="spellStart"/>
      <w:r w:rsidRPr="008465F9">
        <w:rPr>
          <w:rFonts w:ascii="Helvetica" w:eastAsia="Times New Roman" w:hAnsi="Helvetica" w:cs="Helvetica"/>
          <w:color w:val="333333"/>
          <w:sz w:val="21"/>
          <w:szCs w:val="21"/>
          <w:lang w:val="en"/>
        </w:rPr>
        <w:t>doubtedly</w:t>
      </w:r>
      <w:proofErr w:type="spellEnd"/>
      <w:r w:rsidRPr="008465F9">
        <w:rPr>
          <w:rFonts w:ascii="Helvetica" w:eastAsia="Times New Roman" w:hAnsi="Helvetica" w:cs="Helvetica"/>
          <w:color w:val="333333"/>
          <w:sz w:val="21"/>
          <w:szCs w:val="21"/>
          <w:lang w:val="en"/>
        </w:rPr>
        <w:t xml:space="preserve"> occurred.” </w:t>
      </w:r>
      <w:r w:rsidRPr="008465F9">
        <w:rPr>
          <w:rFonts w:ascii="Helvetica" w:eastAsia="Times New Roman" w:hAnsi="Helvetica" w:cs="Helvetica"/>
          <w:i/>
          <w:iCs/>
          <w:color w:val="333333"/>
          <w:sz w:val="21"/>
          <w:szCs w:val="21"/>
          <w:lang w:val="en"/>
        </w:rPr>
        <w:t>United States</w:t>
      </w:r>
      <w:r w:rsidRPr="008465F9">
        <w:rPr>
          <w:rFonts w:ascii="Helvetica" w:eastAsia="Times New Roman" w:hAnsi="Helvetica" w:cs="Helvetica"/>
          <w:color w:val="333333"/>
          <w:sz w:val="21"/>
          <w:szCs w:val="21"/>
          <w:lang w:val="en"/>
        </w:rPr>
        <w:t xml:space="preserve"> v. </w:t>
      </w:r>
      <w:r w:rsidRPr="008465F9">
        <w:rPr>
          <w:rFonts w:ascii="Helvetica" w:eastAsia="Times New Roman" w:hAnsi="Helvetica" w:cs="Helvetica"/>
          <w:i/>
          <w:iCs/>
          <w:color w:val="333333"/>
          <w:sz w:val="21"/>
          <w:szCs w:val="21"/>
          <w:lang w:val="en"/>
        </w:rPr>
        <w:t>Jones</w:t>
      </w:r>
      <w:r w:rsidRPr="008465F9">
        <w:rPr>
          <w:rFonts w:ascii="Helvetica" w:eastAsia="Times New Roman" w:hAnsi="Helvetica" w:cs="Helvetica"/>
          <w:color w:val="333333"/>
          <w:sz w:val="21"/>
          <w:szCs w:val="21"/>
          <w:lang w:val="en"/>
        </w:rPr>
        <w:t xml:space="preserve">, 565 U. S.___, ___, n. 3 (2012) (slip op., at 6, n. 3). By reason </w:t>
      </w:r>
      <w:proofErr w:type="spellStart"/>
      <w:r w:rsidRPr="008465F9">
        <w:rPr>
          <w:rFonts w:ascii="Helvetica" w:eastAsia="Times New Roman" w:hAnsi="Helvetica" w:cs="Helvetica"/>
          <w:color w:val="333333"/>
          <w:sz w:val="21"/>
          <w:szCs w:val="21"/>
          <w:lang w:val="en"/>
        </w:rPr>
        <w:t>ofour</w:t>
      </w:r>
      <w:proofErr w:type="spellEnd"/>
      <w:r w:rsidRPr="008465F9">
        <w:rPr>
          <w:rFonts w:ascii="Helvetica" w:eastAsia="Times New Roman" w:hAnsi="Helvetica" w:cs="Helvetica"/>
          <w:color w:val="333333"/>
          <w:sz w:val="21"/>
          <w:szCs w:val="21"/>
          <w:lang w:val="en"/>
        </w:rPr>
        <w:t xml:space="preserve"> decision in </w:t>
      </w:r>
      <w:r w:rsidRPr="008465F9">
        <w:rPr>
          <w:rFonts w:ascii="Helvetica" w:eastAsia="Times New Roman" w:hAnsi="Helvetica" w:cs="Helvetica"/>
          <w:i/>
          <w:iCs/>
          <w:color w:val="333333"/>
          <w:sz w:val="21"/>
          <w:szCs w:val="21"/>
          <w:lang w:val="en"/>
        </w:rPr>
        <w:t>Katz</w:t>
      </w:r>
      <w:r w:rsidRPr="008465F9">
        <w:rPr>
          <w:rFonts w:ascii="Helvetica" w:eastAsia="Times New Roman" w:hAnsi="Helvetica" w:cs="Helvetica"/>
          <w:color w:val="333333"/>
          <w:sz w:val="21"/>
          <w:szCs w:val="21"/>
          <w:lang w:val="en"/>
        </w:rPr>
        <w:t xml:space="preserve"> v. </w:t>
      </w:r>
      <w:r w:rsidRPr="008465F9">
        <w:rPr>
          <w:rFonts w:ascii="Helvetica" w:eastAsia="Times New Roman" w:hAnsi="Helvetica" w:cs="Helvetica"/>
          <w:i/>
          <w:iCs/>
          <w:color w:val="333333"/>
          <w:sz w:val="21"/>
          <w:szCs w:val="21"/>
          <w:lang w:val="en"/>
        </w:rPr>
        <w:t>United States</w:t>
      </w:r>
      <w:r w:rsidRPr="008465F9">
        <w:rPr>
          <w:rFonts w:ascii="Helvetica" w:eastAsia="Times New Roman" w:hAnsi="Helvetica" w:cs="Helvetica"/>
          <w:color w:val="333333"/>
          <w:sz w:val="21"/>
          <w:szCs w:val="21"/>
          <w:lang w:val="en"/>
        </w:rPr>
        <w:t xml:space="preserve">, </w:t>
      </w:r>
      <w:hyperlink r:id="rId18" w:tooltip="subref" w:history="1">
        <w:r w:rsidRPr="008465F9">
          <w:rPr>
            <w:rFonts w:ascii="Helvetica" w:eastAsia="Times New Roman" w:hAnsi="Helvetica" w:cs="Helvetica"/>
            <w:color w:val="06357A"/>
            <w:sz w:val="21"/>
            <w:szCs w:val="21"/>
            <w:lang w:val="en"/>
          </w:rPr>
          <w:t>389 U. S. 347</w:t>
        </w:r>
      </w:hyperlink>
      <w:r w:rsidRPr="008465F9">
        <w:rPr>
          <w:rFonts w:ascii="Helvetica" w:eastAsia="Times New Roman" w:hAnsi="Helvetica" w:cs="Helvetica"/>
          <w:color w:val="333333"/>
          <w:sz w:val="21"/>
          <w:szCs w:val="21"/>
          <w:lang w:val="en"/>
        </w:rPr>
        <w:t xml:space="preserve">(1967), property rights “are not the sole measure of </w:t>
      </w:r>
      <w:hyperlink r:id="rId19" w:tooltip="subref" w:history="1">
        <w:r w:rsidRPr="008465F9">
          <w:rPr>
            <w:rFonts w:ascii="Helvetica" w:eastAsia="Times New Roman" w:hAnsi="Helvetica" w:cs="Helvetica"/>
            <w:color w:val="06357A"/>
            <w:sz w:val="21"/>
            <w:szCs w:val="21"/>
            <w:lang w:val="en"/>
          </w:rPr>
          <w:t>Fourth Amendment</w:t>
        </w:r>
      </w:hyperlink>
      <w:r w:rsidRPr="008465F9">
        <w:rPr>
          <w:rFonts w:ascii="Helvetica" w:eastAsia="Times New Roman" w:hAnsi="Helvetica" w:cs="Helvetica"/>
          <w:color w:val="333333"/>
          <w:sz w:val="21"/>
          <w:szCs w:val="21"/>
          <w:lang w:val="en"/>
        </w:rPr>
        <w:t xml:space="preserve"> violations,” </w:t>
      </w:r>
      <w:proofErr w:type="spellStart"/>
      <w:r w:rsidRPr="008465F9">
        <w:rPr>
          <w:rFonts w:ascii="Helvetica" w:eastAsia="Times New Roman" w:hAnsi="Helvetica" w:cs="Helvetica"/>
          <w:i/>
          <w:iCs/>
          <w:color w:val="333333"/>
          <w:sz w:val="21"/>
          <w:szCs w:val="21"/>
          <w:lang w:val="en"/>
        </w:rPr>
        <w:t>Soldal</w:t>
      </w:r>
      <w:proofErr w:type="spellEnd"/>
      <w:r w:rsidRPr="008465F9">
        <w:rPr>
          <w:rFonts w:ascii="Helvetica" w:eastAsia="Times New Roman" w:hAnsi="Helvetica" w:cs="Helvetica"/>
          <w:color w:val="333333"/>
          <w:sz w:val="21"/>
          <w:szCs w:val="21"/>
          <w:lang w:val="en"/>
        </w:rPr>
        <w:t xml:space="preserve"> v. </w:t>
      </w:r>
      <w:r w:rsidRPr="008465F9">
        <w:rPr>
          <w:rFonts w:ascii="Helvetica" w:eastAsia="Times New Roman" w:hAnsi="Helvetica" w:cs="Helvetica"/>
          <w:i/>
          <w:iCs/>
          <w:color w:val="333333"/>
          <w:sz w:val="21"/>
          <w:szCs w:val="21"/>
          <w:lang w:val="en"/>
        </w:rPr>
        <w:t>Cook County</w:t>
      </w:r>
      <w:r w:rsidRPr="008465F9">
        <w:rPr>
          <w:rFonts w:ascii="Helvetica" w:eastAsia="Times New Roman" w:hAnsi="Helvetica" w:cs="Helvetica"/>
          <w:color w:val="333333"/>
          <w:sz w:val="21"/>
          <w:szCs w:val="21"/>
          <w:lang w:val="en"/>
        </w:rPr>
        <w:t xml:space="preserve">, </w:t>
      </w:r>
      <w:hyperlink r:id="rId20" w:tooltip="subref" w:history="1">
        <w:r w:rsidRPr="008465F9">
          <w:rPr>
            <w:rFonts w:ascii="Helvetica" w:eastAsia="Times New Roman" w:hAnsi="Helvetica" w:cs="Helvetica"/>
            <w:color w:val="06357A"/>
            <w:sz w:val="21"/>
            <w:szCs w:val="21"/>
            <w:lang w:val="en"/>
          </w:rPr>
          <w:t>506 U. S. 56</w:t>
        </w:r>
      </w:hyperlink>
      <w:r w:rsidRPr="008465F9">
        <w:rPr>
          <w:rFonts w:ascii="Helvetica" w:eastAsia="Times New Roman" w:hAnsi="Helvetica" w:cs="Helvetica"/>
          <w:color w:val="333333"/>
          <w:sz w:val="21"/>
          <w:szCs w:val="21"/>
          <w:lang w:val="en"/>
        </w:rPr>
        <w:t xml:space="preserve">, 64 (1992) —but though </w:t>
      </w:r>
      <w:r w:rsidRPr="008465F9">
        <w:rPr>
          <w:rFonts w:ascii="Helvetica" w:eastAsia="Times New Roman" w:hAnsi="Helvetica" w:cs="Helvetica"/>
          <w:i/>
          <w:iCs/>
          <w:color w:val="333333"/>
          <w:sz w:val="21"/>
          <w:szCs w:val="21"/>
          <w:lang w:val="en"/>
        </w:rPr>
        <w:t>Katz</w:t>
      </w:r>
      <w:r w:rsidRPr="008465F9">
        <w:rPr>
          <w:rFonts w:ascii="Helvetica" w:eastAsia="Times New Roman" w:hAnsi="Helvetica" w:cs="Helvetica"/>
          <w:color w:val="333333"/>
          <w:sz w:val="21"/>
          <w:szCs w:val="21"/>
          <w:lang w:val="en"/>
        </w:rPr>
        <w:t xml:space="preserve"> may add to the baseline, it does not subtract anything from the Amendment’s protections “when the Government </w:t>
      </w:r>
      <w:r w:rsidRPr="008465F9">
        <w:rPr>
          <w:rFonts w:ascii="Helvetica" w:eastAsia="Times New Roman" w:hAnsi="Helvetica" w:cs="Helvetica"/>
          <w:i/>
          <w:iCs/>
          <w:color w:val="333333"/>
          <w:sz w:val="21"/>
          <w:szCs w:val="21"/>
          <w:lang w:val="en"/>
        </w:rPr>
        <w:t>does</w:t>
      </w:r>
      <w:r w:rsidRPr="008465F9">
        <w:rPr>
          <w:rFonts w:ascii="Helvetica" w:eastAsia="Times New Roman" w:hAnsi="Helvetica" w:cs="Helvetica"/>
          <w:color w:val="333333"/>
          <w:sz w:val="21"/>
          <w:szCs w:val="21"/>
          <w:lang w:val="en"/>
        </w:rPr>
        <w:t xml:space="preserve"> engage in [a] </w:t>
      </w:r>
      <w:proofErr w:type="spellStart"/>
      <w:r w:rsidRPr="008465F9">
        <w:rPr>
          <w:rFonts w:ascii="Helvetica" w:eastAsia="Times New Roman" w:hAnsi="Helvetica" w:cs="Helvetica"/>
          <w:color w:val="333333"/>
          <w:sz w:val="21"/>
          <w:szCs w:val="21"/>
          <w:lang w:val="en"/>
        </w:rPr>
        <w:t>physi-cal</w:t>
      </w:r>
      <w:proofErr w:type="spellEnd"/>
      <w:r w:rsidRPr="008465F9">
        <w:rPr>
          <w:rFonts w:ascii="Helvetica" w:eastAsia="Times New Roman" w:hAnsi="Helvetica" w:cs="Helvetica"/>
          <w:color w:val="333333"/>
          <w:sz w:val="21"/>
          <w:szCs w:val="21"/>
          <w:lang w:val="en"/>
        </w:rPr>
        <w:t xml:space="preserve"> intrusion of a constitutionally protected area,” </w:t>
      </w:r>
      <w:r w:rsidRPr="008465F9">
        <w:rPr>
          <w:rFonts w:ascii="Helvetica" w:eastAsia="Times New Roman" w:hAnsi="Helvetica" w:cs="Helvetica"/>
          <w:i/>
          <w:iCs/>
          <w:color w:val="333333"/>
          <w:sz w:val="21"/>
          <w:szCs w:val="21"/>
          <w:lang w:val="en"/>
        </w:rPr>
        <w:t>United States</w:t>
      </w:r>
      <w:r w:rsidRPr="008465F9">
        <w:rPr>
          <w:rFonts w:ascii="Helvetica" w:eastAsia="Times New Roman" w:hAnsi="Helvetica" w:cs="Helvetica"/>
          <w:color w:val="333333"/>
          <w:sz w:val="21"/>
          <w:szCs w:val="21"/>
          <w:lang w:val="en"/>
        </w:rPr>
        <w:t xml:space="preserve"> v. </w:t>
      </w:r>
      <w:proofErr w:type="spellStart"/>
      <w:r w:rsidRPr="008465F9">
        <w:rPr>
          <w:rFonts w:ascii="Helvetica" w:eastAsia="Times New Roman" w:hAnsi="Helvetica" w:cs="Helvetica"/>
          <w:i/>
          <w:iCs/>
          <w:color w:val="333333"/>
          <w:sz w:val="21"/>
          <w:szCs w:val="21"/>
          <w:lang w:val="en"/>
        </w:rPr>
        <w:t>Knotts</w:t>
      </w:r>
      <w:proofErr w:type="spellEnd"/>
      <w:r w:rsidRPr="008465F9">
        <w:rPr>
          <w:rFonts w:ascii="Helvetica" w:eastAsia="Times New Roman" w:hAnsi="Helvetica" w:cs="Helvetica"/>
          <w:color w:val="333333"/>
          <w:sz w:val="21"/>
          <w:szCs w:val="21"/>
          <w:lang w:val="en"/>
        </w:rPr>
        <w:t xml:space="preserve">, </w:t>
      </w:r>
      <w:hyperlink r:id="rId21" w:tooltip="subref" w:history="1">
        <w:r w:rsidRPr="008465F9">
          <w:rPr>
            <w:rFonts w:ascii="Helvetica" w:eastAsia="Times New Roman" w:hAnsi="Helvetica" w:cs="Helvetica"/>
            <w:color w:val="06357A"/>
            <w:sz w:val="21"/>
            <w:szCs w:val="21"/>
            <w:lang w:val="en"/>
          </w:rPr>
          <w:t>460 U. S. 276</w:t>
        </w:r>
      </w:hyperlink>
      <w:r w:rsidRPr="008465F9">
        <w:rPr>
          <w:rFonts w:ascii="Helvetica" w:eastAsia="Times New Roman" w:hAnsi="Helvetica" w:cs="Helvetica"/>
          <w:color w:val="333333"/>
          <w:sz w:val="21"/>
          <w:szCs w:val="21"/>
          <w:lang w:val="en"/>
        </w:rPr>
        <w:t>, 286 (1983) (Brennan, J., concurring in the judgment).</w:t>
      </w:r>
    </w:p>
    <w:p w14:paraId="440C45C2" w14:textId="77777777" w:rsidR="008465F9" w:rsidRPr="008465F9" w:rsidRDefault="008465F9" w:rsidP="008465F9">
      <w:pPr>
        <w:spacing w:after="150" w:line="240" w:lineRule="auto"/>
        <w:rPr>
          <w:rFonts w:ascii="Helvetica" w:eastAsia="Times New Roman" w:hAnsi="Helvetica" w:cs="Helvetica"/>
          <w:color w:val="333333"/>
          <w:sz w:val="21"/>
          <w:szCs w:val="21"/>
          <w:lang w:val="en"/>
        </w:rPr>
      </w:pPr>
      <w:r w:rsidRPr="008465F9">
        <w:rPr>
          <w:rFonts w:ascii="Helvetica" w:eastAsia="Times New Roman" w:hAnsi="Helvetica" w:cs="Helvetica"/>
          <w:color w:val="333333"/>
          <w:sz w:val="21"/>
          <w:szCs w:val="21"/>
          <w:lang w:val="en"/>
        </w:rPr>
        <w:t xml:space="preserve">That principle renders this case a straightforward one. The officers were gathering information in an area belonging to </w:t>
      </w:r>
      <w:proofErr w:type="spellStart"/>
      <w:r w:rsidRPr="008465F9">
        <w:rPr>
          <w:rFonts w:ascii="Helvetica" w:eastAsia="Times New Roman" w:hAnsi="Helvetica" w:cs="Helvetica"/>
          <w:color w:val="333333"/>
          <w:sz w:val="21"/>
          <w:szCs w:val="21"/>
          <w:lang w:val="en"/>
        </w:rPr>
        <w:t>Jardines</w:t>
      </w:r>
      <w:proofErr w:type="spellEnd"/>
      <w:r w:rsidRPr="008465F9">
        <w:rPr>
          <w:rFonts w:ascii="Helvetica" w:eastAsia="Times New Roman" w:hAnsi="Helvetica" w:cs="Helvetica"/>
          <w:color w:val="333333"/>
          <w:sz w:val="21"/>
          <w:szCs w:val="21"/>
          <w:lang w:val="en"/>
        </w:rPr>
        <w:t xml:space="preserve"> and immediately surrounding his house—in the curtilage of the house, which we have held enjoys protection as part of the home itself. And they gathered that information by physically entering and occupying the area to engage in conduct not explicitly or implicitly permitted by the homeowner.</w:t>
      </w:r>
    </w:p>
    <w:p w14:paraId="25DCEA70" w14:textId="77777777" w:rsidR="008465F9" w:rsidRPr="008465F9" w:rsidRDefault="008465F9" w:rsidP="008465F9">
      <w:pPr>
        <w:spacing w:after="150" w:line="240" w:lineRule="auto"/>
        <w:rPr>
          <w:rFonts w:ascii="Helvetica" w:eastAsia="Times New Roman" w:hAnsi="Helvetica" w:cs="Helvetica"/>
          <w:color w:val="333333"/>
          <w:sz w:val="21"/>
          <w:szCs w:val="21"/>
          <w:lang w:val="en"/>
        </w:rPr>
      </w:pPr>
      <w:r w:rsidRPr="008465F9">
        <w:rPr>
          <w:rFonts w:ascii="Helvetica" w:eastAsia="Times New Roman" w:hAnsi="Helvetica" w:cs="Helvetica"/>
          <w:color w:val="333333"/>
          <w:sz w:val="21"/>
          <w:szCs w:val="21"/>
          <w:lang w:val="en"/>
        </w:rPr>
        <w:t>A</w:t>
      </w:r>
    </w:p>
    <w:p w14:paraId="271A7EB1" w14:textId="77777777" w:rsidR="008465F9" w:rsidRPr="008465F9" w:rsidRDefault="008465F9" w:rsidP="008465F9">
      <w:pPr>
        <w:spacing w:after="150" w:line="240" w:lineRule="auto"/>
        <w:rPr>
          <w:rFonts w:ascii="Helvetica" w:eastAsia="Times New Roman" w:hAnsi="Helvetica" w:cs="Helvetica"/>
          <w:color w:val="333333"/>
          <w:sz w:val="21"/>
          <w:szCs w:val="21"/>
          <w:lang w:val="en"/>
        </w:rPr>
      </w:pPr>
      <w:r w:rsidRPr="008465F9">
        <w:rPr>
          <w:rFonts w:ascii="Helvetica" w:eastAsia="Times New Roman" w:hAnsi="Helvetica" w:cs="Helvetica"/>
          <w:color w:val="333333"/>
          <w:sz w:val="21"/>
          <w:szCs w:val="21"/>
          <w:lang w:val="en"/>
        </w:rPr>
        <w:t xml:space="preserve">The </w:t>
      </w:r>
      <w:hyperlink r:id="rId22" w:tooltip="subref" w:history="1">
        <w:r w:rsidRPr="008465F9">
          <w:rPr>
            <w:rFonts w:ascii="Helvetica" w:eastAsia="Times New Roman" w:hAnsi="Helvetica" w:cs="Helvetica"/>
            <w:color w:val="06357A"/>
            <w:sz w:val="21"/>
            <w:szCs w:val="21"/>
            <w:lang w:val="en"/>
          </w:rPr>
          <w:t>Fourth Amendment</w:t>
        </w:r>
      </w:hyperlink>
      <w:r w:rsidRPr="008465F9">
        <w:rPr>
          <w:rFonts w:ascii="Helvetica" w:eastAsia="Times New Roman" w:hAnsi="Helvetica" w:cs="Helvetica"/>
          <w:color w:val="333333"/>
          <w:sz w:val="21"/>
          <w:szCs w:val="21"/>
          <w:lang w:val="en"/>
        </w:rPr>
        <w:t xml:space="preserve"> “indicates with some precision the places and things encompassed by its protections”: persons, houses, papers, and effects. </w:t>
      </w:r>
      <w:r w:rsidRPr="008465F9">
        <w:rPr>
          <w:rFonts w:ascii="Helvetica" w:eastAsia="Times New Roman" w:hAnsi="Helvetica" w:cs="Helvetica"/>
          <w:i/>
          <w:iCs/>
          <w:color w:val="333333"/>
          <w:sz w:val="21"/>
          <w:szCs w:val="21"/>
          <w:lang w:val="en"/>
        </w:rPr>
        <w:t>Oliver</w:t>
      </w:r>
      <w:r w:rsidRPr="008465F9">
        <w:rPr>
          <w:rFonts w:ascii="Helvetica" w:eastAsia="Times New Roman" w:hAnsi="Helvetica" w:cs="Helvetica"/>
          <w:color w:val="333333"/>
          <w:sz w:val="21"/>
          <w:szCs w:val="21"/>
          <w:lang w:val="en"/>
        </w:rPr>
        <w:t xml:space="preserve"> v. </w:t>
      </w:r>
      <w:r w:rsidRPr="008465F9">
        <w:rPr>
          <w:rFonts w:ascii="Helvetica" w:eastAsia="Times New Roman" w:hAnsi="Helvetica" w:cs="Helvetica"/>
          <w:i/>
          <w:iCs/>
          <w:color w:val="333333"/>
          <w:sz w:val="21"/>
          <w:szCs w:val="21"/>
          <w:lang w:val="en"/>
        </w:rPr>
        <w:t>United States</w:t>
      </w:r>
      <w:r w:rsidRPr="008465F9">
        <w:rPr>
          <w:rFonts w:ascii="Helvetica" w:eastAsia="Times New Roman" w:hAnsi="Helvetica" w:cs="Helvetica"/>
          <w:color w:val="333333"/>
          <w:sz w:val="21"/>
          <w:szCs w:val="21"/>
          <w:lang w:val="en"/>
        </w:rPr>
        <w:t xml:space="preserve">, </w:t>
      </w:r>
      <w:hyperlink r:id="rId23" w:tooltip="subref" w:history="1">
        <w:r w:rsidRPr="008465F9">
          <w:rPr>
            <w:rFonts w:ascii="Helvetica" w:eastAsia="Times New Roman" w:hAnsi="Helvetica" w:cs="Helvetica"/>
            <w:color w:val="06357A"/>
            <w:sz w:val="21"/>
            <w:szCs w:val="21"/>
            <w:lang w:val="en"/>
          </w:rPr>
          <w:t>466 U. S. 170</w:t>
        </w:r>
      </w:hyperlink>
      <w:r w:rsidRPr="008465F9">
        <w:rPr>
          <w:rFonts w:ascii="Helvetica" w:eastAsia="Times New Roman" w:hAnsi="Helvetica" w:cs="Helvetica"/>
          <w:color w:val="333333"/>
          <w:sz w:val="21"/>
          <w:szCs w:val="21"/>
          <w:lang w:val="en"/>
        </w:rPr>
        <w:t>, 176 (1984</w:t>
      </w:r>
      <w:proofErr w:type="gramStart"/>
      <w:r w:rsidRPr="008465F9">
        <w:rPr>
          <w:rFonts w:ascii="Helvetica" w:eastAsia="Times New Roman" w:hAnsi="Helvetica" w:cs="Helvetica"/>
          <w:color w:val="333333"/>
          <w:sz w:val="21"/>
          <w:szCs w:val="21"/>
          <w:lang w:val="en"/>
        </w:rPr>
        <w:t>) .</w:t>
      </w:r>
      <w:proofErr w:type="gramEnd"/>
      <w:r w:rsidRPr="008465F9">
        <w:rPr>
          <w:rFonts w:ascii="Helvetica" w:eastAsia="Times New Roman" w:hAnsi="Helvetica" w:cs="Helvetica"/>
          <w:color w:val="333333"/>
          <w:sz w:val="21"/>
          <w:szCs w:val="21"/>
          <w:lang w:val="en"/>
        </w:rPr>
        <w:t xml:space="preserve"> The </w:t>
      </w:r>
      <w:hyperlink r:id="rId24" w:tooltip="subref" w:history="1">
        <w:r w:rsidRPr="008465F9">
          <w:rPr>
            <w:rFonts w:ascii="Helvetica" w:eastAsia="Times New Roman" w:hAnsi="Helvetica" w:cs="Helvetica"/>
            <w:color w:val="06357A"/>
            <w:sz w:val="21"/>
            <w:szCs w:val="21"/>
            <w:lang w:val="en"/>
          </w:rPr>
          <w:t>Fourth Amendment</w:t>
        </w:r>
      </w:hyperlink>
      <w:r w:rsidRPr="008465F9">
        <w:rPr>
          <w:rFonts w:ascii="Helvetica" w:eastAsia="Times New Roman" w:hAnsi="Helvetica" w:cs="Helvetica"/>
          <w:color w:val="333333"/>
          <w:sz w:val="21"/>
          <w:szCs w:val="21"/>
          <w:lang w:val="en"/>
        </w:rPr>
        <w:t xml:space="preserve"> does not, therefore, prevent all investigations conducted on private property; for example, an officer may (subject to </w:t>
      </w:r>
      <w:r w:rsidRPr="008465F9">
        <w:rPr>
          <w:rFonts w:ascii="Helvetica" w:eastAsia="Times New Roman" w:hAnsi="Helvetica" w:cs="Helvetica"/>
          <w:i/>
          <w:iCs/>
          <w:color w:val="333333"/>
          <w:sz w:val="21"/>
          <w:szCs w:val="21"/>
          <w:lang w:val="en"/>
        </w:rPr>
        <w:t>Katz</w:t>
      </w:r>
      <w:r w:rsidRPr="008465F9">
        <w:rPr>
          <w:rFonts w:ascii="Helvetica" w:eastAsia="Times New Roman" w:hAnsi="Helvetica" w:cs="Helvetica"/>
          <w:color w:val="333333"/>
          <w:sz w:val="21"/>
          <w:szCs w:val="21"/>
          <w:lang w:val="en"/>
        </w:rPr>
        <w:t xml:space="preserve">) gather information in what we have called “open fields”—even if those fields are privately owned—because such fields are not enumerated in the Amendment’s text. </w:t>
      </w:r>
      <w:r w:rsidRPr="008465F9">
        <w:rPr>
          <w:rFonts w:ascii="Helvetica" w:eastAsia="Times New Roman" w:hAnsi="Helvetica" w:cs="Helvetica"/>
          <w:i/>
          <w:iCs/>
          <w:color w:val="333333"/>
          <w:sz w:val="21"/>
          <w:szCs w:val="21"/>
          <w:lang w:val="en"/>
        </w:rPr>
        <w:t>Hester</w:t>
      </w:r>
      <w:r w:rsidRPr="008465F9">
        <w:rPr>
          <w:rFonts w:ascii="Helvetica" w:eastAsia="Times New Roman" w:hAnsi="Helvetica" w:cs="Helvetica"/>
          <w:color w:val="333333"/>
          <w:sz w:val="21"/>
          <w:szCs w:val="21"/>
          <w:lang w:val="en"/>
        </w:rPr>
        <w:t xml:space="preserve"> v. </w:t>
      </w:r>
      <w:r w:rsidRPr="008465F9">
        <w:rPr>
          <w:rFonts w:ascii="Helvetica" w:eastAsia="Times New Roman" w:hAnsi="Helvetica" w:cs="Helvetica"/>
          <w:i/>
          <w:iCs/>
          <w:color w:val="333333"/>
          <w:sz w:val="21"/>
          <w:szCs w:val="21"/>
          <w:lang w:val="en"/>
        </w:rPr>
        <w:t>United States</w:t>
      </w:r>
      <w:r w:rsidRPr="008465F9">
        <w:rPr>
          <w:rFonts w:ascii="Helvetica" w:eastAsia="Times New Roman" w:hAnsi="Helvetica" w:cs="Helvetica"/>
          <w:color w:val="333333"/>
          <w:sz w:val="21"/>
          <w:szCs w:val="21"/>
          <w:lang w:val="en"/>
        </w:rPr>
        <w:t xml:space="preserve">, </w:t>
      </w:r>
      <w:hyperlink r:id="rId25" w:tooltip="subref" w:history="1">
        <w:r w:rsidRPr="008465F9">
          <w:rPr>
            <w:rFonts w:ascii="Helvetica" w:eastAsia="Times New Roman" w:hAnsi="Helvetica" w:cs="Helvetica"/>
            <w:color w:val="06357A"/>
            <w:sz w:val="21"/>
            <w:szCs w:val="21"/>
            <w:lang w:val="en"/>
          </w:rPr>
          <w:t>265 U. S. 57</w:t>
        </w:r>
      </w:hyperlink>
      <w:r w:rsidRPr="008465F9">
        <w:rPr>
          <w:rFonts w:ascii="Helvetica" w:eastAsia="Times New Roman" w:hAnsi="Helvetica" w:cs="Helvetica"/>
          <w:color w:val="333333"/>
          <w:sz w:val="21"/>
          <w:szCs w:val="21"/>
          <w:lang w:val="en"/>
        </w:rPr>
        <w:t xml:space="preserve"> (1924</w:t>
      </w:r>
      <w:proofErr w:type="gramStart"/>
      <w:r w:rsidRPr="008465F9">
        <w:rPr>
          <w:rFonts w:ascii="Helvetica" w:eastAsia="Times New Roman" w:hAnsi="Helvetica" w:cs="Helvetica"/>
          <w:color w:val="333333"/>
          <w:sz w:val="21"/>
          <w:szCs w:val="21"/>
          <w:lang w:val="en"/>
        </w:rPr>
        <w:t>) .</w:t>
      </w:r>
      <w:proofErr w:type="gramEnd"/>
    </w:p>
    <w:p w14:paraId="3E7B0206" w14:textId="77777777" w:rsidR="008465F9" w:rsidRPr="008465F9" w:rsidRDefault="008465F9" w:rsidP="008465F9">
      <w:pPr>
        <w:spacing w:after="150" w:line="240" w:lineRule="auto"/>
        <w:rPr>
          <w:rFonts w:ascii="Helvetica" w:eastAsia="Times New Roman" w:hAnsi="Helvetica" w:cs="Helvetica"/>
          <w:color w:val="333333"/>
          <w:sz w:val="21"/>
          <w:szCs w:val="21"/>
          <w:lang w:val="en"/>
        </w:rPr>
      </w:pPr>
      <w:r w:rsidRPr="008465F9">
        <w:rPr>
          <w:rFonts w:ascii="Helvetica" w:eastAsia="Times New Roman" w:hAnsi="Helvetica" w:cs="Helvetica"/>
          <w:color w:val="333333"/>
          <w:sz w:val="21"/>
          <w:szCs w:val="21"/>
          <w:lang w:val="en"/>
        </w:rPr>
        <w:t xml:space="preserve">But when it comes to the </w:t>
      </w:r>
      <w:hyperlink r:id="rId26" w:tooltip="subref" w:history="1">
        <w:r w:rsidRPr="008465F9">
          <w:rPr>
            <w:rFonts w:ascii="Helvetica" w:eastAsia="Times New Roman" w:hAnsi="Helvetica" w:cs="Helvetica"/>
            <w:color w:val="06357A"/>
            <w:sz w:val="21"/>
            <w:szCs w:val="21"/>
            <w:lang w:val="en"/>
          </w:rPr>
          <w:t>Fourth Amendment</w:t>
        </w:r>
      </w:hyperlink>
      <w:r w:rsidRPr="008465F9">
        <w:rPr>
          <w:rFonts w:ascii="Helvetica" w:eastAsia="Times New Roman" w:hAnsi="Helvetica" w:cs="Helvetica"/>
          <w:color w:val="333333"/>
          <w:sz w:val="21"/>
          <w:szCs w:val="21"/>
          <w:lang w:val="en"/>
        </w:rPr>
        <w:t>, the home is first among equals. At the Amendment’s “very core” stands “the right of a man to retreat into his own home and there be free from unreasonable governmental in-</w:t>
      </w:r>
      <w:proofErr w:type="spellStart"/>
      <w:r w:rsidRPr="008465F9">
        <w:rPr>
          <w:rFonts w:ascii="Helvetica" w:eastAsia="Times New Roman" w:hAnsi="Helvetica" w:cs="Helvetica"/>
          <w:color w:val="333333"/>
          <w:sz w:val="21"/>
          <w:szCs w:val="21"/>
          <w:lang w:val="en"/>
        </w:rPr>
        <w:t>trusion</w:t>
      </w:r>
      <w:proofErr w:type="spellEnd"/>
      <w:r w:rsidRPr="008465F9">
        <w:rPr>
          <w:rFonts w:ascii="Helvetica" w:eastAsia="Times New Roman" w:hAnsi="Helvetica" w:cs="Helvetica"/>
          <w:color w:val="333333"/>
          <w:sz w:val="21"/>
          <w:szCs w:val="21"/>
          <w:lang w:val="en"/>
        </w:rPr>
        <w:t xml:space="preserve">.” </w:t>
      </w:r>
      <w:r w:rsidRPr="008465F9">
        <w:rPr>
          <w:rFonts w:ascii="Helvetica" w:eastAsia="Times New Roman" w:hAnsi="Helvetica" w:cs="Helvetica"/>
          <w:i/>
          <w:iCs/>
          <w:color w:val="333333"/>
          <w:sz w:val="21"/>
          <w:szCs w:val="21"/>
          <w:lang w:val="en"/>
        </w:rPr>
        <w:t>Silverman</w:t>
      </w:r>
      <w:r w:rsidRPr="008465F9">
        <w:rPr>
          <w:rFonts w:ascii="Helvetica" w:eastAsia="Times New Roman" w:hAnsi="Helvetica" w:cs="Helvetica"/>
          <w:color w:val="333333"/>
          <w:sz w:val="21"/>
          <w:szCs w:val="21"/>
          <w:lang w:val="en"/>
        </w:rPr>
        <w:t xml:space="preserve"> v. </w:t>
      </w:r>
      <w:r w:rsidRPr="008465F9">
        <w:rPr>
          <w:rFonts w:ascii="Helvetica" w:eastAsia="Times New Roman" w:hAnsi="Helvetica" w:cs="Helvetica"/>
          <w:i/>
          <w:iCs/>
          <w:color w:val="333333"/>
          <w:sz w:val="21"/>
          <w:szCs w:val="21"/>
          <w:lang w:val="en"/>
        </w:rPr>
        <w:t>United States</w:t>
      </w:r>
      <w:r w:rsidRPr="008465F9">
        <w:rPr>
          <w:rFonts w:ascii="Helvetica" w:eastAsia="Times New Roman" w:hAnsi="Helvetica" w:cs="Helvetica"/>
          <w:color w:val="333333"/>
          <w:sz w:val="21"/>
          <w:szCs w:val="21"/>
          <w:lang w:val="en"/>
        </w:rPr>
        <w:t xml:space="preserve">, </w:t>
      </w:r>
      <w:hyperlink r:id="rId27" w:tooltip="subref" w:history="1">
        <w:r w:rsidRPr="008465F9">
          <w:rPr>
            <w:rFonts w:ascii="Helvetica" w:eastAsia="Times New Roman" w:hAnsi="Helvetica" w:cs="Helvetica"/>
            <w:color w:val="06357A"/>
            <w:sz w:val="21"/>
            <w:szCs w:val="21"/>
            <w:lang w:val="en"/>
          </w:rPr>
          <w:t>365 U. S. 505</w:t>
        </w:r>
      </w:hyperlink>
      <w:r w:rsidRPr="008465F9">
        <w:rPr>
          <w:rFonts w:ascii="Helvetica" w:eastAsia="Times New Roman" w:hAnsi="Helvetica" w:cs="Helvetica"/>
          <w:color w:val="333333"/>
          <w:sz w:val="21"/>
          <w:szCs w:val="21"/>
          <w:lang w:val="en"/>
        </w:rPr>
        <w:t>, 511 (1961</w:t>
      </w:r>
      <w:proofErr w:type="gramStart"/>
      <w:r w:rsidRPr="008465F9">
        <w:rPr>
          <w:rFonts w:ascii="Helvetica" w:eastAsia="Times New Roman" w:hAnsi="Helvetica" w:cs="Helvetica"/>
          <w:color w:val="333333"/>
          <w:sz w:val="21"/>
          <w:szCs w:val="21"/>
          <w:lang w:val="en"/>
        </w:rPr>
        <w:t>) .</w:t>
      </w:r>
      <w:proofErr w:type="gramEnd"/>
      <w:r w:rsidRPr="008465F9">
        <w:rPr>
          <w:rFonts w:ascii="Helvetica" w:eastAsia="Times New Roman" w:hAnsi="Helvetica" w:cs="Helvetica"/>
          <w:color w:val="333333"/>
          <w:sz w:val="21"/>
          <w:szCs w:val="21"/>
          <w:lang w:val="en"/>
        </w:rPr>
        <w:t xml:space="preserve"> This right would be of little practical value if the State’s agents could stand in a home’s porch or side garden and trawl for evidence with impunity; the right to retreat would be significantly diminished if the police could enter a man’s property to observe his repose from just outside the front window.</w:t>
      </w:r>
    </w:p>
    <w:p w14:paraId="10098317" w14:textId="77777777" w:rsidR="008465F9" w:rsidRPr="008465F9" w:rsidRDefault="008465F9" w:rsidP="008465F9">
      <w:pPr>
        <w:spacing w:after="150" w:line="240" w:lineRule="auto"/>
        <w:rPr>
          <w:rFonts w:ascii="Helvetica" w:eastAsia="Times New Roman" w:hAnsi="Helvetica" w:cs="Helvetica"/>
          <w:color w:val="333333"/>
          <w:sz w:val="21"/>
          <w:szCs w:val="21"/>
          <w:lang w:val="en"/>
        </w:rPr>
      </w:pPr>
      <w:r w:rsidRPr="008465F9">
        <w:rPr>
          <w:rFonts w:ascii="Helvetica" w:eastAsia="Times New Roman" w:hAnsi="Helvetica" w:cs="Helvetica"/>
          <w:color w:val="333333"/>
          <w:sz w:val="21"/>
          <w:szCs w:val="21"/>
          <w:lang w:val="en"/>
        </w:rPr>
        <w:t xml:space="preserve">We therefore regard the area “immediately surrounding and associated with the home”—what our cases call the curtilage—as “part of the home itself for </w:t>
      </w:r>
      <w:hyperlink r:id="rId28" w:tooltip="subref" w:history="1">
        <w:r w:rsidRPr="008465F9">
          <w:rPr>
            <w:rFonts w:ascii="Helvetica" w:eastAsia="Times New Roman" w:hAnsi="Helvetica" w:cs="Helvetica"/>
            <w:color w:val="06357A"/>
            <w:sz w:val="21"/>
            <w:szCs w:val="21"/>
            <w:lang w:val="en"/>
          </w:rPr>
          <w:t>Fourth Amendment</w:t>
        </w:r>
      </w:hyperlink>
      <w:r w:rsidRPr="008465F9">
        <w:rPr>
          <w:rFonts w:ascii="Helvetica" w:eastAsia="Times New Roman" w:hAnsi="Helvetica" w:cs="Helvetica"/>
          <w:color w:val="333333"/>
          <w:sz w:val="21"/>
          <w:szCs w:val="21"/>
          <w:lang w:val="en"/>
        </w:rPr>
        <w:t xml:space="preserve"> purposes.” </w:t>
      </w:r>
      <w:r w:rsidRPr="008465F9">
        <w:rPr>
          <w:rFonts w:ascii="Helvetica" w:eastAsia="Times New Roman" w:hAnsi="Helvetica" w:cs="Helvetica"/>
          <w:i/>
          <w:iCs/>
          <w:color w:val="333333"/>
          <w:sz w:val="21"/>
          <w:szCs w:val="21"/>
          <w:lang w:val="en"/>
        </w:rPr>
        <w:t>Oliver</w:t>
      </w:r>
      <w:r w:rsidRPr="008465F9">
        <w:rPr>
          <w:rFonts w:ascii="Helvetica" w:eastAsia="Times New Roman" w:hAnsi="Helvetica" w:cs="Helvetica"/>
          <w:color w:val="333333"/>
          <w:sz w:val="21"/>
          <w:szCs w:val="21"/>
          <w:lang w:val="en"/>
        </w:rPr>
        <w:t xml:space="preserve">, </w:t>
      </w:r>
      <w:r w:rsidRPr="008465F9">
        <w:rPr>
          <w:rFonts w:ascii="Helvetica" w:eastAsia="Times New Roman" w:hAnsi="Helvetica" w:cs="Helvetica"/>
          <w:i/>
          <w:iCs/>
          <w:color w:val="333333"/>
          <w:sz w:val="21"/>
          <w:szCs w:val="21"/>
          <w:lang w:val="en"/>
        </w:rPr>
        <w:t>supra,</w:t>
      </w:r>
      <w:r w:rsidRPr="008465F9">
        <w:rPr>
          <w:rFonts w:ascii="Helvetica" w:eastAsia="Times New Roman" w:hAnsi="Helvetica" w:cs="Helvetica"/>
          <w:color w:val="333333"/>
          <w:sz w:val="21"/>
          <w:szCs w:val="21"/>
          <w:lang w:val="en"/>
        </w:rPr>
        <w:t xml:space="preserve"> at 180. That principle has ancient and durable roots. Just as the distinction between the home and the open fields is “as old as the common law,” </w:t>
      </w:r>
      <w:r w:rsidRPr="008465F9">
        <w:rPr>
          <w:rFonts w:ascii="Helvetica" w:eastAsia="Times New Roman" w:hAnsi="Helvetica" w:cs="Helvetica"/>
          <w:i/>
          <w:iCs/>
          <w:color w:val="333333"/>
          <w:sz w:val="21"/>
          <w:szCs w:val="21"/>
          <w:lang w:val="en"/>
        </w:rPr>
        <w:t>Hester</w:t>
      </w:r>
      <w:r w:rsidRPr="008465F9">
        <w:rPr>
          <w:rFonts w:ascii="Helvetica" w:eastAsia="Times New Roman" w:hAnsi="Helvetica" w:cs="Helvetica"/>
          <w:color w:val="333333"/>
          <w:sz w:val="21"/>
          <w:szCs w:val="21"/>
          <w:lang w:val="en"/>
        </w:rPr>
        <w:t xml:space="preserve">, </w:t>
      </w:r>
      <w:r w:rsidRPr="008465F9">
        <w:rPr>
          <w:rFonts w:ascii="Helvetica" w:eastAsia="Times New Roman" w:hAnsi="Helvetica" w:cs="Helvetica"/>
          <w:i/>
          <w:iCs/>
          <w:color w:val="333333"/>
          <w:sz w:val="21"/>
          <w:szCs w:val="21"/>
          <w:lang w:val="en"/>
        </w:rPr>
        <w:t>supra,</w:t>
      </w:r>
      <w:r w:rsidRPr="008465F9">
        <w:rPr>
          <w:rFonts w:ascii="Helvetica" w:eastAsia="Times New Roman" w:hAnsi="Helvetica" w:cs="Helvetica"/>
          <w:color w:val="333333"/>
          <w:sz w:val="21"/>
          <w:szCs w:val="21"/>
          <w:lang w:val="en"/>
        </w:rPr>
        <w:t xml:space="preserve"> at 59, so too is the identity of home and what Blackstone called the “curtilage or </w:t>
      </w:r>
      <w:proofErr w:type="spellStart"/>
      <w:r w:rsidRPr="008465F9">
        <w:rPr>
          <w:rFonts w:ascii="Helvetica" w:eastAsia="Times New Roman" w:hAnsi="Helvetica" w:cs="Helvetica"/>
          <w:color w:val="333333"/>
          <w:sz w:val="21"/>
          <w:szCs w:val="21"/>
          <w:lang w:val="en"/>
        </w:rPr>
        <w:t>homestall</w:t>
      </w:r>
      <w:proofErr w:type="spellEnd"/>
      <w:r w:rsidRPr="008465F9">
        <w:rPr>
          <w:rFonts w:ascii="Helvetica" w:eastAsia="Times New Roman" w:hAnsi="Helvetica" w:cs="Helvetica"/>
          <w:color w:val="333333"/>
          <w:sz w:val="21"/>
          <w:szCs w:val="21"/>
          <w:lang w:val="en"/>
        </w:rPr>
        <w:t xml:space="preserve">,” for the “house protects and privileges all its branches and </w:t>
      </w:r>
      <w:proofErr w:type="spellStart"/>
      <w:r w:rsidRPr="008465F9">
        <w:rPr>
          <w:rFonts w:ascii="Helvetica" w:eastAsia="Times New Roman" w:hAnsi="Helvetica" w:cs="Helvetica"/>
          <w:color w:val="333333"/>
          <w:sz w:val="21"/>
          <w:szCs w:val="21"/>
          <w:lang w:val="en"/>
        </w:rPr>
        <w:t>appurtenants</w:t>
      </w:r>
      <w:proofErr w:type="spellEnd"/>
      <w:r w:rsidRPr="008465F9">
        <w:rPr>
          <w:rFonts w:ascii="Helvetica" w:eastAsia="Times New Roman" w:hAnsi="Helvetica" w:cs="Helvetica"/>
          <w:color w:val="333333"/>
          <w:sz w:val="21"/>
          <w:szCs w:val="21"/>
          <w:lang w:val="en"/>
        </w:rPr>
        <w:t xml:space="preserve">.” 4 W. Blackstone, Commentaries on the Laws of England 223, 225 (1769). This area around the home is “intimately linked to the home, both physically and psychologically,” and is where “privacy expectations are most heightened.” </w:t>
      </w:r>
      <w:r w:rsidRPr="008465F9">
        <w:rPr>
          <w:rFonts w:ascii="Helvetica" w:eastAsia="Times New Roman" w:hAnsi="Helvetica" w:cs="Helvetica"/>
          <w:i/>
          <w:iCs/>
          <w:color w:val="333333"/>
          <w:sz w:val="21"/>
          <w:szCs w:val="21"/>
          <w:lang w:val="en"/>
        </w:rPr>
        <w:t>California</w:t>
      </w:r>
      <w:r w:rsidRPr="008465F9">
        <w:rPr>
          <w:rFonts w:ascii="Helvetica" w:eastAsia="Times New Roman" w:hAnsi="Helvetica" w:cs="Helvetica"/>
          <w:color w:val="333333"/>
          <w:sz w:val="21"/>
          <w:szCs w:val="21"/>
          <w:lang w:val="en"/>
        </w:rPr>
        <w:t xml:space="preserve"> v. </w:t>
      </w:r>
      <w:proofErr w:type="spellStart"/>
      <w:r w:rsidRPr="008465F9">
        <w:rPr>
          <w:rFonts w:ascii="Helvetica" w:eastAsia="Times New Roman" w:hAnsi="Helvetica" w:cs="Helvetica"/>
          <w:i/>
          <w:iCs/>
          <w:color w:val="333333"/>
          <w:sz w:val="21"/>
          <w:szCs w:val="21"/>
          <w:lang w:val="en"/>
        </w:rPr>
        <w:t>Ciraolo</w:t>
      </w:r>
      <w:proofErr w:type="spellEnd"/>
      <w:r w:rsidRPr="008465F9">
        <w:rPr>
          <w:rFonts w:ascii="Helvetica" w:eastAsia="Times New Roman" w:hAnsi="Helvetica" w:cs="Helvetica"/>
          <w:color w:val="333333"/>
          <w:sz w:val="21"/>
          <w:szCs w:val="21"/>
          <w:lang w:val="en"/>
        </w:rPr>
        <w:t xml:space="preserve">, </w:t>
      </w:r>
      <w:hyperlink r:id="rId29" w:tooltip="subref" w:history="1">
        <w:r w:rsidRPr="008465F9">
          <w:rPr>
            <w:rFonts w:ascii="Helvetica" w:eastAsia="Times New Roman" w:hAnsi="Helvetica" w:cs="Helvetica"/>
            <w:color w:val="06357A"/>
            <w:sz w:val="21"/>
            <w:szCs w:val="21"/>
            <w:lang w:val="en"/>
          </w:rPr>
          <w:t>476 U. S. 207</w:t>
        </w:r>
      </w:hyperlink>
      <w:r w:rsidRPr="008465F9">
        <w:rPr>
          <w:rFonts w:ascii="Helvetica" w:eastAsia="Times New Roman" w:hAnsi="Helvetica" w:cs="Helvetica"/>
          <w:color w:val="333333"/>
          <w:sz w:val="21"/>
          <w:szCs w:val="21"/>
          <w:lang w:val="en"/>
        </w:rPr>
        <w:t>, 213 (1986</w:t>
      </w:r>
      <w:proofErr w:type="gramStart"/>
      <w:r w:rsidRPr="008465F9">
        <w:rPr>
          <w:rFonts w:ascii="Helvetica" w:eastAsia="Times New Roman" w:hAnsi="Helvetica" w:cs="Helvetica"/>
          <w:color w:val="333333"/>
          <w:sz w:val="21"/>
          <w:szCs w:val="21"/>
          <w:lang w:val="en"/>
        </w:rPr>
        <w:t>) .</w:t>
      </w:r>
      <w:proofErr w:type="gramEnd"/>
    </w:p>
    <w:p w14:paraId="57F6B3D7" w14:textId="77777777" w:rsidR="008465F9" w:rsidRPr="008465F9" w:rsidRDefault="008465F9" w:rsidP="008465F9">
      <w:pPr>
        <w:spacing w:after="150" w:line="240" w:lineRule="auto"/>
        <w:rPr>
          <w:rFonts w:ascii="Helvetica" w:eastAsia="Times New Roman" w:hAnsi="Helvetica" w:cs="Helvetica"/>
          <w:color w:val="333333"/>
          <w:sz w:val="21"/>
          <w:szCs w:val="21"/>
          <w:lang w:val="en"/>
        </w:rPr>
      </w:pPr>
      <w:r w:rsidRPr="008465F9">
        <w:rPr>
          <w:rFonts w:ascii="Helvetica" w:eastAsia="Times New Roman" w:hAnsi="Helvetica" w:cs="Helvetica"/>
          <w:color w:val="333333"/>
          <w:sz w:val="21"/>
          <w:szCs w:val="21"/>
          <w:lang w:val="en"/>
        </w:rPr>
        <w:t xml:space="preserve">While the boundaries of the curtilage are generally “clearly marked,” the “conception defining the curtilage” is at any rate familiar enough that it is “easily understood from our daily experience.” </w:t>
      </w:r>
      <w:r w:rsidRPr="008465F9">
        <w:rPr>
          <w:rFonts w:ascii="Helvetica" w:eastAsia="Times New Roman" w:hAnsi="Helvetica" w:cs="Helvetica"/>
          <w:i/>
          <w:iCs/>
          <w:color w:val="333333"/>
          <w:sz w:val="21"/>
          <w:szCs w:val="21"/>
          <w:lang w:val="en"/>
        </w:rPr>
        <w:t>Oliver</w:t>
      </w:r>
      <w:r w:rsidRPr="008465F9">
        <w:rPr>
          <w:rFonts w:ascii="Helvetica" w:eastAsia="Times New Roman" w:hAnsi="Helvetica" w:cs="Helvetica"/>
          <w:color w:val="333333"/>
          <w:sz w:val="21"/>
          <w:szCs w:val="21"/>
          <w:lang w:val="en"/>
        </w:rPr>
        <w:t xml:space="preserve">, 466 U. S., at 182, n. 12. Here there is no doubt that the officers entered it: The front porch is the classic exemplar of an area adjacent to the home and “to which the activity of home life extends.” </w:t>
      </w:r>
      <w:r w:rsidRPr="008465F9">
        <w:rPr>
          <w:rFonts w:ascii="Helvetica" w:eastAsia="Times New Roman" w:hAnsi="Helvetica" w:cs="Helvetica"/>
          <w:i/>
          <w:iCs/>
          <w:color w:val="333333"/>
          <w:sz w:val="21"/>
          <w:szCs w:val="21"/>
          <w:lang w:val="en"/>
        </w:rPr>
        <w:t>Ibid.</w:t>
      </w:r>
      <w:r w:rsidRPr="008465F9">
        <w:rPr>
          <w:rFonts w:ascii="Helvetica" w:eastAsia="Times New Roman" w:hAnsi="Helvetica" w:cs="Helvetica"/>
          <w:color w:val="333333"/>
          <w:sz w:val="21"/>
          <w:szCs w:val="21"/>
          <w:lang w:val="en"/>
        </w:rPr>
        <w:t xml:space="preserve"> </w:t>
      </w:r>
    </w:p>
    <w:p w14:paraId="2E5E1892" w14:textId="77777777" w:rsidR="008465F9" w:rsidRPr="008465F9" w:rsidRDefault="008465F9" w:rsidP="008465F9">
      <w:pPr>
        <w:spacing w:after="150" w:line="240" w:lineRule="auto"/>
        <w:rPr>
          <w:rFonts w:ascii="Helvetica" w:eastAsia="Times New Roman" w:hAnsi="Helvetica" w:cs="Helvetica"/>
          <w:color w:val="333333"/>
          <w:sz w:val="21"/>
          <w:szCs w:val="21"/>
          <w:lang w:val="en"/>
        </w:rPr>
      </w:pPr>
      <w:r w:rsidRPr="008465F9">
        <w:rPr>
          <w:rFonts w:ascii="Helvetica" w:eastAsia="Times New Roman" w:hAnsi="Helvetica" w:cs="Helvetica"/>
          <w:color w:val="333333"/>
          <w:sz w:val="21"/>
          <w:szCs w:val="21"/>
          <w:lang w:val="en"/>
        </w:rPr>
        <w:t>B</w:t>
      </w:r>
    </w:p>
    <w:p w14:paraId="6AE16E3B" w14:textId="77777777" w:rsidR="008465F9" w:rsidRPr="008465F9" w:rsidRDefault="008465F9" w:rsidP="008465F9">
      <w:pPr>
        <w:spacing w:after="150" w:line="240" w:lineRule="auto"/>
        <w:rPr>
          <w:rFonts w:ascii="Helvetica" w:eastAsia="Times New Roman" w:hAnsi="Helvetica" w:cs="Helvetica"/>
          <w:color w:val="333333"/>
          <w:sz w:val="21"/>
          <w:szCs w:val="21"/>
          <w:lang w:val="en"/>
        </w:rPr>
      </w:pPr>
      <w:r w:rsidRPr="008465F9">
        <w:rPr>
          <w:rFonts w:ascii="Helvetica" w:eastAsia="Times New Roman" w:hAnsi="Helvetica" w:cs="Helvetica"/>
          <w:color w:val="333333"/>
          <w:sz w:val="21"/>
          <w:szCs w:val="21"/>
          <w:lang w:val="en"/>
        </w:rPr>
        <w:t>Since the officers’ investigation took place in a constitutionally protected area, we turn to the question of whether it was accomplished through an unlicensed physical in-</w:t>
      </w:r>
      <w:proofErr w:type="spellStart"/>
      <w:r w:rsidRPr="008465F9">
        <w:rPr>
          <w:rFonts w:ascii="Helvetica" w:eastAsia="Times New Roman" w:hAnsi="Helvetica" w:cs="Helvetica"/>
          <w:color w:val="333333"/>
          <w:sz w:val="21"/>
          <w:szCs w:val="21"/>
          <w:lang w:val="en"/>
        </w:rPr>
        <w:t>trusion</w:t>
      </w:r>
      <w:proofErr w:type="spellEnd"/>
      <w:r w:rsidRPr="008465F9">
        <w:rPr>
          <w:rFonts w:ascii="Helvetica" w:eastAsia="Times New Roman" w:hAnsi="Helvetica" w:cs="Helvetica"/>
          <w:color w:val="333333"/>
          <w:sz w:val="21"/>
          <w:szCs w:val="21"/>
          <w:lang w:val="en"/>
        </w:rPr>
        <w:t>.</w:t>
      </w:r>
      <w:bookmarkStart w:id="0" w:name="OPINION_3-1ref"/>
      <w:r w:rsidRPr="008465F9">
        <w:rPr>
          <w:rFonts w:ascii="Helvetica" w:eastAsia="Times New Roman" w:hAnsi="Helvetica" w:cs="Helvetica"/>
          <w:color w:val="333333"/>
          <w:sz w:val="21"/>
          <w:szCs w:val="21"/>
          <w:lang w:val="en"/>
        </w:rPr>
        <w:fldChar w:fldCharType="begin"/>
      </w:r>
      <w:r w:rsidRPr="008465F9">
        <w:rPr>
          <w:rFonts w:ascii="Helvetica" w:eastAsia="Times New Roman" w:hAnsi="Helvetica" w:cs="Helvetica"/>
          <w:color w:val="333333"/>
          <w:sz w:val="21"/>
          <w:szCs w:val="21"/>
          <w:lang w:val="en"/>
        </w:rPr>
        <w:instrText xml:space="preserve"> HYPERLINK "https://www.law.cornell.edu/supremecourt/text/11-564" \l "OPINION_3-1" </w:instrText>
      </w:r>
      <w:r w:rsidRPr="008465F9">
        <w:rPr>
          <w:rFonts w:ascii="Helvetica" w:eastAsia="Times New Roman" w:hAnsi="Helvetica" w:cs="Helvetica"/>
          <w:color w:val="333333"/>
          <w:sz w:val="21"/>
          <w:szCs w:val="21"/>
          <w:lang w:val="en"/>
        </w:rPr>
        <w:fldChar w:fldCharType="separate"/>
      </w:r>
      <w:r w:rsidRPr="008465F9">
        <w:rPr>
          <w:rFonts w:ascii="Helvetica" w:eastAsia="Times New Roman" w:hAnsi="Helvetica" w:cs="Helvetica"/>
          <w:color w:val="06357A"/>
          <w:sz w:val="21"/>
          <w:szCs w:val="21"/>
          <w:lang w:val="en"/>
        </w:rPr>
        <w:t xml:space="preserve"> </w:t>
      </w:r>
      <w:r w:rsidRPr="008465F9">
        <w:rPr>
          <w:rFonts w:ascii="Helvetica" w:eastAsia="Times New Roman" w:hAnsi="Helvetica" w:cs="Helvetica"/>
          <w:b/>
          <w:bCs/>
          <w:color w:val="06357A"/>
          <w:sz w:val="16"/>
          <w:szCs w:val="16"/>
          <w:vertAlign w:val="superscript"/>
          <w:lang w:val="en"/>
        </w:rPr>
        <w:t>1</w:t>
      </w:r>
      <w:r w:rsidRPr="008465F9">
        <w:rPr>
          <w:rFonts w:ascii="Helvetica" w:eastAsia="Times New Roman" w:hAnsi="Helvetica" w:cs="Helvetica"/>
          <w:color w:val="06357A"/>
          <w:sz w:val="16"/>
          <w:szCs w:val="16"/>
          <w:vertAlign w:val="superscript"/>
          <w:lang w:val="en"/>
        </w:rPr>
        <w:t xml:space="preserve"> </w:t>
      </w:r>
      <w:r w:rsidRPr="008465F9">
        <w:rPr>
          <w:rFonts w:ascii="Helvetica" w:eastAsia="Times New Roman" w:hAnsi="Helvetica" w:cs="Helvetica"/>
          <w:color w:val="333333"/>
          <w:sz w:val="21"/>
          <w:szCs w:val="21"/>
          <w:lang w:val="en"/>
        </w:rPr>
        <w:fldChar w:fldCharType="end"/>
      </w:r>
      <w:bookmarkEnd w:id="0"/>
      <w:r w:rsidRPr="008465F9">
        <w:rPr>
          <w:rFonts w:ascii="Helvetica" w:eastAsia="Times New Roman" w:hAnsi="Helvetica" w:cs="Helvetica"/>
          <w:color w:val="333333"/>
          <w:sz w:val="21"/>
          <w:szCs w:val="21"/>
          <w:lang w:val="en"/>
        </w:rPr>
        <w:t xml:space="preserve">While law enforcement officers need not “shield their eyes” when passing by the home “on public thoroughfares,” </w:t>
      </w:r>
      <w:proofErr w:type="spellStart"/>
      <w:r w:rsidRPr="008465F9">
        <w:rPr>
          <w:rFonts w:ascii="Helvetica" w:eastAsia="Times New Roman" w:hAnsi="Helvetica" w:cs="Helvetica"/>
          <w:i/>
          <w:iCs/>
          <w:color w:val="333333"/>
          <w:sz w:val="21"/>
          <w:szCs w:val="21"/>
          <w:lang w:val="en"/>
        </w:rPr>
        <w:t>Ciraolo</w:t>
      </w:r>
      <w:proofErr w:type="spellEnd"/>
      <w:r w:rsidRPr="008465F9">
        <w:rPr>
          <w:rFonts w:ascii="Helvetica" w:eastAsia="Times New Roman" w:hAnsi="Helvetica" w:cs="Helvetica"/>
          <w:color w:val="333333"/>
          <w:sz w:val="21"/>
          <w:szCs w:val="21"/>
          <w:lang w:val="en"/>
        </w:rPr>
        <w:t xml:space="preserve">, 476 U. S., at 213, an officer’s leave to gather information is sharply circumscribed when he steps off those thoroughfares and enters the </w:t>
      </w:r>
      <w:hyperlink r:id="rId30" w:tooltip="subref" w:history="1">
        <w:r w:rsidRPr="008465F9">
          <w:rPr>
            <w:rFonts w:ascii="Helvetica" w:eastAsia="Times New Roman" w:hAnsi="Helvetica" w:cs="Helvetica"/>
            <w:color w:val="06357A"/>
            <w:sz w:val="21"/>
            <w:szCs w:val="21"/>
            <w:lang w:val="en"/>
          </w:rPr>
          <w:t>Fourth Amendment</w:t>
        </w:r>
      </w:hyperlink>
      <w:r w:rsidRPr="008465F9">
        <w:rPr>
          <w:rFonts w:ascii="Helvetica" w:eastAsia="Times New Roman" w:hAnsi="Helvetica" w:cs="Helvetica"/>
          <w:color w:val="333333"/>
          <w:sz w:val="21"/>
          <w:szCs w:val="21"/>
          <w:lang w:val="en"/>
        </w:rPr>
        <w:t xml:space="preserve">’s protected areas. In permitting, for example, visual observation of the home from “public navigable airspace,” we were careful to note that it was done “in a physically nonintrusive manner.” </w:t>
      </w:r>
      <w:r w:rsidRPr="008465F9">
        <w:rPr>
          <w:rFonts w:ascii="Helvetica" w:eastAsia="Times New Roman" w:hAnsi="Helvetica" w:cs="Helvetica"/>
          <w:i/>
          <w:iCs/>
          <w:color w:val="333333"/>
          <w:sz w:val="21"/>
          <w:szCs w:val="21"/>
          <w:lang w:val="en"/>
        </w:rPr>
        <w:t>Ibid.</w:t>
      </w:r>
      <w:r w:rsidRPr="008465F9">
        <w:rPr>
          <w:rFonts w:ascii="Helvetica" w:eastAsia="Times New Roman" w:hAnsi="Helvetica" w:cs="Helvetica"/>
          <w:color w:val="333333"/>
          <w:sz w:val="21"/>
          <w:szCs w:val="21"/>
          <w:lang w:val="en"/>
        </w:rPr>
        <w:t xml:space="preserve"> </w:t>
      </w:r>
      <w:proofErr w:type="spellStart"/>
      <w:r w:rsidRPr="008465F9">
        <w:rPr>
          <w:rFonts w:ascii="Helvetica" w:eastAsia="Times New Roman" w:hAnsi="Helvetica" w:cs="Helvetica"/>
          <w:i/>
          <w:iCs/>
          <w:color w:val="333333"/>
          <w:sz w:val="21"/>
          <w:szCs w:val="21"/>
          <w:lang w:val="en"/>
        </w:rPr>
        <w:t>Entick</w:t>
      </w:r>
      <w:proofErr w:type="spellEnd"/>
      <w:r w:rsidRPr="008465F9">
        <w:rPr>
          <w:rFonts w:ascii="Helvetica" w:eastAsia="Times New Roman" w:hAnsi="Helvetica" w:cs="Helvetica"/>
          <w:color w:val="333333"/>
          <w:sz w:val="21"/>
          <w:szCs w:val="21"/>
          <w:lang w:val="en"/>
        </w:rPr>
        <w:t xml:space="preserve"> v. </w:t>
      </w:r>
      <w:r w:rsidRPr="008465F9">
        <w:rPr>
          <w:rFonts w:ascii="Helvetica" w:eastAsia="Times New Roman" w:hAnsi="Helvetica" w:cs="Helvetica"/>
          <w:i/>
          <w:iCs/>
          <w:color w:val="333333"/>
          <w:sz w:val="21"/>
          <w:szCs w:val="21"/>
          <w:lang w:val="en"/>
        </w:rPr>
        <w:t>Carrington</w:t>
      </w:r>
      <w:r w:rsidRPr="008465F9">
        <w:rPr>
          <w:rFonts w:ascii="Helvetica" w:eastAsia="Times New Roman" w:hAnsi="Helvetica" w:cs="Helvetica"/>
          <w:color w:val="333333"/>
          <w:sz w:val="21"/>
          <w:szCs w:val="21"/>
          <w:lang w:val="en"/>
        </w:rPr>
        <w:t xml:space="preserve">, 2 </w:t>
      </w:r>
      <w:proofErr w:type="spellStart"/>
      <w:r w:rsidRPr="008465F9">
        <w:rPr>
          <w:rFonts w:ascii="Helvetica" w:eastAsia="Times New Roman" w:hAnsi="Helvetica" w:cs="Helvetica"/>
          <w:color w:val="333333"/>
          <w:sz w:val="21"/>
          <w:szCs w:val="21"/>
          <w:lang w:val="en"/>
        </w:rPr>
        <w:t>Wils</w:t>
      </w:r>
      <w:proofErr w:type="spellEnd"/>
      <w:r w:rsidRPr="008465F9">
        <w:rPr>
          <w:rFonts w:ascii="Helvetica" w:eastAsia="Times New Roman" w:hAnsi="Helvetica" w:cs="Helvetica"/>
          <w:color w:val="333333"/>
          <w:sz w:val="21"/>
          <w:szCs w:val="21"/>
          <w:lang w:val="en"/>
        </w:rPr>
        <w:t xml:space="preserve">. K. B. 275, 95 Eng. Rep. 807 (K. B. 1765), a case “undoubtedly familiar” to “every American statesman” at the time of the Founding, </w:t>
      </w:r>
      <w:r w:rsidRPr="008465F9">
        <w:rPr>
          <w:rFonts w:ascii="Helvetica" w:eastAsia="Times New Roman" w:hAnsi="Helvetica" w:cs="Helvetica"/>
          <w:i/>
          <w:iCs/>
          <w:color w:val="333333"/>
          <w:sz w:val="21"/>
          <w:szCs w:val="21"/>
          <w:lang w:val="en"/>
        </w:rPr>
        <w:t>Boyd</w:t>
      </w:r>
      <w:r w:rsidRPr="008465F9">
        <w:rPr>
          <w:rFonts w:ascii="Helvetica" w:eastAsia="Times New Roman" w:hAnsi="Helvetica" w:cs="Helvetica"/>
          <w:color w:val="333333"/>
          <w:sz w:val="21"/>
          <w:szCs w:val="21"/>
          <w:lang w:val="en"/>
        </w:rPr>
        <w:t xml:space="preserve"> v. </w:t>
      </w:r>
      <w:r w:rsidRPr="008465F9">
        <w:rPr>
          <w:rFonts w:ascii="Helvetica" w:eastAsia="Times New Roman" w:hAnsi="Helvetica" w:cs="Helvetica"/>
          <w:i/>
          <w:iCs/>
          <w:color w:val="333333"/>
          <w:sz w:val="21"/>
          <w:szCs w:val="21"/>
          <w:lang w:val="en"/>
        </w:rPr>
        <w:t>United States</w:t>
      </w:r>
      <w:r w:rsidRPr="008465F9">
        <w:rPr>
          <w:rFonts w:ascii="Helvetica" w:eastAsia="Times New Roman" w:hAnsi="Helvetica" w:cs="Helvetica"/>
          <w:color w:val="333333"/>
          <w:sz w:val="21"/>
          <w:szCs w:val="21"/>
          <w:lang w:val="en"/>
        </w:rPr>
        <w:t xml:space="preserve">, </w:t>
      </w:r>
      <w:hyperlink r:id="rId31" w:tooltip="subref" w:history="1">
        <w:r w:rsidRPr="008465F9">
          <w:rPr>
            <w:rFonts w:ascii="Helvetica" w:eastAsia="Times New Roman" w:hAnsi="Helvetica" w:cs="Helvetica"/>
            <w:color w:val="06357A"/>
            <w:sz w:val="21"/>
            <w:szCs w:val="21"/>
            <w:lang w:val="en"/>
          </w:rPr>
          <w:t>116 U. S. 616</w:t>
        </w:r>
      </w:hyperlink>
      <w:r w:rsidRPr="008465F9">
        <w:rPr>
          <w:rFonts w:ascii="Helvetica" w:eastAsia="Times New Roman" w:hAnsi="Helvetica" w:cs="Helvetica"/>
          <w:color w:val="333333"/>
          <w:sz w:val="21"/>
          <w:szCs w:val="21"/>
          <w:lang w:val="en"/>
        </w:rPr>
        <w:t>(1886), states the general rule clearly: “[O]</w:t>
      </w:r>
      <w:proofErr w:type="spellStart"/>
      <w:r w:rsidRPr="008465F9">
        <w:rPr>
          <w:rFonts w:ascii="Helvetica" w:eastAsia="Times New Roman" w:hAnsi="Helvetica" w:cs="Helvetica"/>
          <w:color w:val="333333"/>
          <w:sz w:val="21"/>
          <w:szCs w:val="21"/>
          <w:lang w:val="en"/>
        </w:rPr>
        <w:t>ur</w:t>
      </w:r>
      <w:proofErr w:type="spellEnd"/>
      <w:r w:rsidRPr="008465F9">
        <w:rPr>
          <w:rFonts w:ascii="Helvetica" w:eastAsia="Times New Roman" w:hAnsi="Helvetica" w:cs="Helvetica"/>
          <w:color w:val="333333"/>
          <w:sz w:val="21"/>
          <w:szCs w:val="21"/>
          <w:lang w:val="en"/>
        </w:rPr>
        <w:t xml:space="preserve"> law holds the property of every man so sacred, that no man can set his foot upon his </w:t>
      </w:r>
      <w:proofErr w:type="spellStart"/>
      <w:r w:rsidRPr="008465F9">
        <w:rPr>
          <w:rFonts w:ascii="Helvetica" w:eastAsia="Times New Roman" w:hAnsi="Helvetica" w:cs="Helvetica"/>
          <w:color w:val="333333"/>
          <w:sz w:val="21"/>
          <w:szCs w:val="21"/>
          <w:lang w:val="en"/>
        </w:rPr>
        <w:t>neighbour’s</w:t>
      </w:r>
      <w:proofErr w:type="spellEnd"/>
      <w:r w:rsidRPr="008465F9">
        <w:rPr>
          <w:rFonts w:ascii="Helvetica" w:eastAsia="Times New Roman" w:hAnsi="Helvetica" w:cs="Helvetica"/>
          <w:color w:val="333333"/>
          <w:sz w:val="21"/>
          <w:szCs w:val="21"/>
          <w:lang w:val="en"/>
        </w:rPr>
        <w:t xml:space="preserve"> close without his leave.” 2 </w:t>
      </w:r>
      <w:proofErr w:type="spellStart"/>
      <w:r w:rsidRPr="008465F9">
        <w:rPr>
          <w:rFonts w:ascii="Helvetica" w:eastAsia="Times New Roman" w:hAnsi="Helvetica" w:cs="Helvetica"/>
          <w:color w:val="333333"/>
          <w:sz w:val="21"/>
          <w:szCs w:val="21"/>
          <w:lang w:val="en"/>
        </w:rPr>
        <w:t>Wils</w:t>
      </w:r>
      <w:proofErr w:type="spellEnd"/>
      <w:r w:rsidRPr="008465F9">
        <w:rPr>
          <w:rFonts w:ascii="Helvetica" w:eastAsia="Times New Roman" w:hAnsi="Helvetica" w:cs="Helvetica"/>
          <w:color w:val="333333"/>
          <w:sz w:val="21"/>
          <w:szCs w:val="21"/>
          <w:lang w:val="en"/>
        </w:rPr>
        <w:t xml:space="preserve">. K. B., at 291, 95 Eng. Rep., at 817. As it is undisputed that the detectives had all four of their feet and all four of their </w:t>
      </w:r>
      <w:proofErr w:type="gramStart"/>
      <w:r w:rsidRPr="008465F9">
        <w:rPr>
          <w:rFonts w:ascii="Helvetica" w:eastAsia="Times New Roman" w:hAnsi="Helvetica" w:cs="Helvetica"/>
          <w:color w:val="333333"/>
          <w:sz w:val="21"/>
          <w:szCs w:val="21"/>
          <w:lang w:val="en"/>
        </w:rPr>
        <w:t>companion’s</w:t>
      </w:r>
      <w:proofErr w:type="gramEnd"/>
      <w:r w:rsidRPr="008465F9">
        <w:rPr>
          <w:rFonts w:ascii="Helvetica" w:eastAsia="Times New Roman" w:hAnsi="Helvetica" w:cs="Helvetica"/>
          <w:color w:val="333333"/>
          <w:sz w:val="21"/>
          <w:szCs w:val="21"/>
          <w:lang w:val="en"/>
        </w:rPr>
        <w:t xml:space="preserve"> firmly planted on the constitutionally protected extension of </w:t>
      </w:r>
      <w:proofErr w:type="spellStart"/>
      <w:r w:rsidRPr="008465F9">
        <w:rPr>
          <w:rFonts w:ascii="Helvetica" w:eastAsia="Times New Roman" w:hAnsi="Helvetica" w:cs="Helvetica"/>
          <w:color w:val="333333"/>
          <w:sz w:val="21"/>
          <w:szCs w:val="21"/>
          <w:lang w:val="en"/>
        </w:rPr>
        <w:t>Jardines</w:t>
      </w:r>
      <w:proofErr w:type="spellEnd"/>
      <w:r w:rsidRPr="008465F9">
        <w:rPr>
          <w:rFonts w:ascii="Helvetica" w:eastAsia="Times New Roman" w:hAnsi="Helvetica" w:cs="Helvetica"/>
          <w:color w:val="333333"/>
          <w:sz w:val="21"/>
          <w:szCs w:val="21"/>
          <w:lang w:val="en"/>
        </w:rPr>
        <w:t>’ home, the only question is whether he had given his leave (even implicitly) for them to do so. He had not.</w:t>
      </w:r>
    </w:p>
    <w:p w14:paraId="654EBB6D" w14:textId="77777777" w:rsidR="008465F9" w:rsidRPr="008465F9" w:rsidRDefault="008465F9" w:rsidP="008465F9">
      <w:pPr>
        <w:spacing w:after="150" w:line="240" w:lineRule="auto"/>
        <w:rPr>
          <w:rFonts w:ascii="Helvetica" w:eastAsia="Times New Roman" w:hAnsi="Helvetica" w:cs="Helvetica"/>
          <w:color w:val="333333"/>
          <w:sz w:val="21"/>
          <w:szCs w:val="21"/>
          <w:lang w:val="en"/>
        </w:rPr>
      </w:pPr>
      <w:r w:rsidRPr="008465F9">
        <w:rPr>
          <w:rFonts w:ascii="Helvetica" w:eastAsia="Times New Roman" w:hAnsi="Helvetica" w:cs="Helvetica"/>
          <w:color w:val="333333"/>
          <w:sz w:val="21"/>
          <w:szCs w:val="21"/>
          <w:lang w:val="en"/>
        </w:rPr>
        <w:t xml:space="preserve">“A license may be implied from the habits of the country,” notwithstanding the “strict rule of the English common law as to entry upon a close.” </w:t>
      </w:r>
      <w:r w:rsidRPr="008465F9">
        <w:rPr>
          <w:rFonts w:ascii="Helvetica" w:eastAsia="Times New Roman" w:hAnsi="Helvetica" w:cs="Helvetica"/>
          <w:i/>
          <w:iCs/>
          <w:color w:val="333333"/>
          <w:sz w:val="21"/>
          <w:szCs w:val="21"/>
          <w:lang w:val="en"/>
        </w:rPr>
        <w:t>McKee</w:t>
      </w:r>
      <w:r w:rsidRPr="008465F9">
        <w:rPr>
          <w:rFonts w:ascii="Helvetica" w:eastAsia="Times New Roman" w:hAnsi="Helvetica" w:cs="Helvetica"/>
          <w:color w:val="333333"/>
          <w:sz w:val="21"/>
          <w:szCs w:val="21"/>
          <w:lang w:val="en"/>
        </w:rPr>
        <w:t xml:space="preserve"> v. </w:t>
      </w:r>
      <w:r w:rsidRPr="008465F9">
        <w:rPr>
          <w:rFonts w:ascii="Helvetica" w:eastAsia="Times New Roman" w:hAnsi="Helvetica" w:cs="Helvetica"/>
          <w:i/>
          <w:iCs/>
          <w:color w:val="333333"/>
          <w:sz w:val="21"/>
          <w:szCs w:val="21"/>
          <w:lang w:val="en"/>
        </w:rPr>
        <w:t>Gratz</w:t>
      </w:r>
      <w:r w:rsidRPr="008465F9">
        <w:rPr>
          <w:rFonts w:ascii="Helvetica" w:eastAsia="Times New Roman" w:hAnsi="Helvetica" w:cs="Helvetica"/>
          <w:color w:val="333333"/>
          <w:sz w:val="21"/>
          <w:szCs w:val="21"/>
          <w:lang w:val="en"/>
        </w:rPr>
        <w:t xml:space="preserve">, </w:t>
      </w:r>
      <w:hyperlink r:id="rId32" w:tooltip="subref" w:history="1">
        <w:r w:rsidRPr="008465F9">
          <w:rPr>
            <w:rFonts w:ascii="Helvetica" w:eastAsia="Times New Roman" w:hAnsi="Helvetica" w:cs="Helvetica"/>
            <w:color w:val="06357A"/>
            <w:sz w:val="21"/>
            <w:szCs w:val="21"/>
            <w:lang w:val="en"/>
          </w:rPr>
          <w:t>260 U. S. 127</w:t>
        </w:r>
      </w:hyperlink>
      <w:r w:rsidRPr="008465F9">
        <w:rPr>
          <w:rFonts w:ascii="Helvetica" w:eastAsia="Times New Roman" w:hAnsi="Helvetica" w:cs="Helvetica"/>
          <w:color w:val="333333"/>
          <w:sz w:val="21"/>
          <w:szCs w:val="21"/>
          <w:lang w:val="en"/>
        </w:rPr>
        <w:t xml:space="preserve">, 136 (1922) (Holmes, J.). We have accordingly recognized that “the knocker on the front door is treated as an invitation or license to attempt an entry, justifying ingress to the home by solicitors, hawkers and </w:t>
      </w:r>
      <w:proofErr w:type="spellStart"/>
      <w:r w:rsidRPr="008465F9">
        <w:rPr>
          <w:rFonts w:ascii="Helvetica" w:eastAsia="Times New Roman" w:hAnsi="Helvetica" w:cs="Helvetica"/>
          <w:color w:val="333333"/>
          <w:sz w:val="21"/>
          <w:szCs w:val="21"/>
          <w:lang w:val="en"/>
        </w:rPr>
        <w:t>peddlersof</w:t>
      </w:r>
      <w:proofErr w:type="spellEnd"/>
      <w:r w:rsidRPr="008465F9">
        <w:rPr>
          <w:rFonts w:ascii="Helvetica" w:eastAsia="Times New Roman" w:hAnsi="Helvetica" w:cs="Helvetica"/>
          <w:color w:val="333333"/>
          <w:sz w:val="21"/>
          <w:szCs w:val="21"/>
          <w:lang w:val="en"/>
        </w:rPr>
        <w:t xml:space="preserve"> all kinds.” </w:t>
      </w:r>
      <w:proofErr w:type="spellStart"/>
      <w:r w:rsidRPr="008465F9">
        <w:rPr>
          <w:rFonts w:ascii="Helvetica" w:eastAsia="Times New Roman" w:hAnsi="Helvetica" w:cs="Helvetica"/>
          <w:i/>
          <w:iCs/>
          <w:color w:val="333333"/>
          <w:sz w:val="21"/>
          <w:szCs w:val="21"/>
          <w:lang w:val="en"/>
        </w:rPr>
        <w:t>Breard</w:t>
      </w:r>
      <w:proofErr w:type="spellEnd"/>
      <w:r w:rsidRPr="008465F9">
        <w:rPr>
          <w:rFonts w:ascii="Helvetica" w:eastAsia="Times New Roman" w:hAnsi="Helvetica" w:cs="Helvetica"/>
          <w:color w:val="333333"/>
          <w:sz w:val="21"/>
          <w:szCs w:val="21"/>
          <w:lang w:val="en"/>
        </w:rPr>
        <w:t xml:space="preserve"> v. </w:t>
      </w:r>
      <w:r w:rsidRPr="008465F9">
        <w:rPr>
          <w:rFonts w:ascii="Helvetica" w:eastAsia="Times New Roman" w:hAnsi="Helvetica" w:cs="Helvetica"/>
          <w:i/>
          <w:iCs/>
          <w:color w:val="333333"/>
          <w:sz w:val="21"/>
          <w:szCs w:val="21"/>
          <w:lang w:val="en"/>
        </w:rPr>
        <w:t>Alexandria</w:t>
      </w:r>
      <w:r w:rsidRPr="008465F9">
        <w:rPr>
          <w:rFonts w:ascii="Helvetica" w:eastAsia="Times New Roman" w:hAnsi="Helvetica" w:cs="Helvetica"/>
          <w:color w:val="333333"/>
          <w:sz w:val="21"/>
          <w:szCs w:val="21"/>
          <w:lang w:val="en"/>
        </w:rPr>
        <w:t xml:space="preserve">, </w:t>
      </w:r>
      <w:hyperlink r:id="rId33" w:tooltip="subref" w:history="1">
        <w:r w:rsidRPr="008465F9">
          <w:rPr>
            <w:rFonts w:ascii="Helvetica" w:eastAsia="Times New Roman" w:hAnsi="Helvetica" w:cs="Helvetica"/>
            <w:color w:val="06357A"/>
            <w:sz w:val="21"/>
            <w:szCs w:val="21"/>
            <w:lang w:val="en"/>
          </w:rPr>
          <w:t>341 U. S. 622</w:t>
        </w:r>
      </w:hyperlink>
      <w:r w:rsidRPr="008465F9">
        <w:rPr>
          <w:rFonts w:ascii="Helvetica" w:eastAsia="Times New Roman" w:hAnsi="Helvetica" w:cs="Helvetica"/>
          <w:color w:val="333333"/>
          <w:sz w:val="21"/>
          <w:szCs w:val="21"/>
          <w:lang w:val="en"/>
        </w:rPr>
        <w:t>, 626 (1951</w:t>
      </w:r>
      <w:proofErr w:type="gramStart"/>
      <w:r w:rsidRPr="008465F9">
        <w:rPr>
          <w:rFonts w:ascii="Helvetica" w:eastAsia="Times New Roman" w:hAnsi="Helvetica" w:cs="Helvetica"/>
          <w:color w:val="333333"/>
          <w:sz w:val="21"/>
          <w:szCs w:val="21"/>
          <w:lang w:val="en"/>
        </w:rPr>
        <w:t>) .</w:t>
      </w:r>
      <w:proofErr w:type="gramEnd"/>
      <w:r w:rsidRPr="008465F9">
        <w:rPr>
          <w:rFonts w:ascii="Helvetica" w:eastAsia="Times New Roman" w:hAnsi="Helvetica" w:cs="Helvetica"/>
          <w:color w:val="333333"/>
          <w:sz w:val="21"/>
          <w:szCs w:val="21"/>
          <w:lang w:val="en"/>
        </w:rPr>
        <w:t xml:space="preserve"> This implicit license typically permits the visitor to approach the home by the front path, knock promptly, wait briefly to be received, and then (absent invitation to linger longer) leave. Complying with the terms of that traditional invitation does not require fine-grained legal knowledge; it is generally managed without incident by the Nation’s Girl Scouts and trick-or-treaters.</w:t>
      </w:r>
      <w:bookmarkStart w:id="1" w:name="OPINION_3-2ref"/>
      <w:r w:rsidRPr="008465F9">
        <w:rPr>
          <w:rFonts w:ascii="Helvetica" w:eastAsia="Times New Roman" w:hAnsi="Helvetica" w:cs="Helvetica"/>
          <w:color w:val="333333"/>
          <w:sz w:val="21"/>
          <w:szCs w:val="21"/>
          <w:lang w:val="en"/>
        </w:rPr>
        <w:fldChar w:fldCharType="begin"/>
      </w:r>
      <w:r w:rsidRPr="008465F9">
        <w:rPr>
          <w:rFonts w:ascii="Helvetica" w:eastAsia="Times New Roman" w:hAnsi="Helvetica" w:cs="Helvetica"/>
          <w:color w:val="333333"/>
          <w:sz w:val="21"/>
          <w:szCs w:val="21"/>
          <w:lang w:val="en"/>
        </w:rPr>
        <w:instrText xml:space="preserve"> HYPERLINK "https://www.law.cornell.edu/supremecourt/text/11-564" \l "OPINION_3-2" </w:instrText>
      </w:r>
      <w:r w:rsidRPr="008465F9">
        <w:rPr>
          <w:rFonts w:ascii="Helvetica" w:eastAsia="Times New Roman" w:hAnsi="Helvetica" w:cs="Helvetica"/>
          <w:color w:val="333333"/>
          <w:sz w:val="21"/>
          <w:szCs w:val="21"/>
          <w:lang w:val="en"/>
        </w:rPr>
        <w:fldChar w:fldCharType="separate"/>
      </w:r>
      <w:r w:rsidRPr="008465F9">
        <w:rPr>
          <w:rFonts w:ascii="Helvetica" w:eastAsia="Times New Roman" w:hAnsi="Helvetica" w:cs="Helvetica"/>
          <w:color w:val="06357A"/>
          <w:sz w:val="21"/>
          <w:szCs w:val="21"/>
          <w:lang w:val="en"/>
        </w:rPr>
        <w:t xml:space="preserve"> </w:t>
      </w:r>
      <w:r w:rsidRPr="008465F9">
        <w:rPr>
          <w:rFonts w:ascii="Helvetica" w:eastAsia="Times New Roman" w:hAnsi="Helvetica" w:cs="Helvetica"/>
          <w:b/>
          <w:bCs/>
          <w:color w:val="06357A"/>
          <w:sz w:val="16"/>
          <w:szCs w:val="16"/>
          <w:vertAlign w:val="superscript"/>
          <w:lang w:val="en"/>
        </w:rPr>
        <w:t>2</w:t>
      </w:r>
      <w:r w:rsidRPr="008465F9">
        <w:rPr>
          <w:rFonts w:ascii="Helvetica" w:eastAsia="Times New Roman" w:hAnsi="Helvetica" w:cs="Helvetica"/>
          <w:color w:val="06357A"/>
          <w:sz w:val="16"/>
          <w:szCs w:val="16"/>
          <w:vertAlign w:val="superscript"/>
          <w:lang w:val="en"/>
        </w:rPr>
        <w:t xml:space="preserve"> </w:t>
      </w:r>
      <w:r w:rsidRPr="008465F9">
        <w:rPr>
          <w:rFonts w:ascii="Helvetica" w:eastAsia="Times New Roman" w:hAnsi="Helvetica" w:cs="Helvetica"/>
          <w:color w:val="333333"/>
          <w:sz w:val="21"/>
          <w:szCs w:val="21"/>
          <w:lang w:val="en"/>
        </w:rPr>
        <w:fldChar w:fldCharType="end"/>
      </w:r>
      <w:bookmarkEnd w:id="1"/>
      <w:r w:rsidRPr="008465F9">
        <w:rPr>
          <w:rFonts w:ascii="Helvetica" w:eastAsia="Times New Roman" w:hAnsi="Helvetica" w:cs="Helvetica"/>
          <w:color w:val="333333"/>
          <w:sz w:val="21"/>
          <w:szCs w:val="21"/>
          <w:lang w:val="en"/>
        </w:rPr>
        <w:t xml:space="preserve">Thus, a police officer not armed with a warrant may approach a home and knock, precisely because that is “no more than any private citizen might do.” </w:t>
      </w:r>
      <w:r w:rsidRPr="008465F9">
        <w:rPr>
          <w:rFonts w:ascii="Helvetica" w:eastAsia="Times New Roman" w:hAnsi="Helvetica" w:cs="Helvetica"/>
          <w:i/>
          <w:iCs/>
          <w:color w:val="333333"/>
          <w:sz w:val="21"/>
          <w:szCs w:val="21"/>
          <w:lang w:val="en"/>
        </w:rPr>
        <w:t>Kentucky</w:t>
      </w:r>
      <w:r w:rsidRPr="008465F9">
        <w:rPr>
          <w:rFonts w:ascii="Helvetica" w:eastAsia="Times New Roman" w:hAnsi="Helvetica" w:cs="Helvetica"/>
          <w:color w:val="333333"/>
          <w:sz w:val="21"/>
          <w:szCs w:val="21"/>
          <w:lang w:val="en"/>
        </w:rPr>
        <w:t xml:space="preserve"> v. </w:t>
      </w:r>
      <w:r w:rsidRPr="008465F9">
        <w:rPr>
          <w:rFonts w:ascii="Helvetica" w:eastAsia="Times New Roman" w:hAnsi="Helvetica" w:cs="Helvetica"/>
          <w:i/>
          <w:iCs/>
          <w:color w:val="333333"/>
          <w:sz w:val="21"/>
          <w:szCs w:val="21"/>
          <w:lang w:val="en"/>
        </w:rPr>
        <w:t>King</w:t>
      </w:r>
      <w:r w:rsidRPr="008465F9">
        <w:rPr>
          <w:rFonts w:ascii="Helvetica" w:eastAsia="Times New Roman" w:hAnsi="Helvetica" w:cs="Helvetica"/>
          <w:color w:val="333333"/>
          <w:sz w:val="21"/>
          <w:szCs w:val="21"/>
          <w:lang w:val="en"/>
        </w:rPr>
        <w:t>, 563 U. S. ___, ___ (2011) (slip op., at 16).</w:t>
      </w:r>
    </w:p>
    <w:p w14:paraId="18793751" w14:textId="77777777" w:rsidR="008465F9" w:rsidRPr="008465F9" w:rsidRDefault="008465F9" w:rsidP="008465F9">
      <w:pPr>
        <w:spacing w:after="150" w:line="240" w:lineRule="auto"/>
        <w:rPr>
          <w:rFonts w:ascii="Helvetica" w:eastAsia="Times New Roman" w:hAnsi="Helvetica" w:cs="Helvetica"/>
          <w:color w:val="333333"/>
          <w:sz w:val="21"/>
          <w:szCs w:val="21"/>
          <w:lang w:val="en"/>
        </w:rPr>
      </w:pPr>
      <w:r w:rsidRPr="008465F9">
        <w:rPr>
          <w:rFonts w:ascii="Helvetica" w:eastAsia="Times New Roman" w:hAnsi="Helvetica" w:cs="Helvetica"/>
          <w:color w:val="333333"/>
          <w:sz w:val="21"/>
          <w:szCs w:val="21"/>
          <w:lang w:val="en"/>
        </w:rPr>
        <w:t xml:space="preserve">But introducing a trained police dog to explore the area around the home in hopes of discovering incriminating evidence is something else. There is no customary invitation to do </w:t>
      </w:r>
      <w:r w:rsidRPr="008465F9">
        <w:rPr>
          <w:rFonts w:ascii="Helvetica" w:eastAsia="Times New Roman" w:hAnsi="Helvetica" w:cs="Helvetica"/>
          <w:i/>
          <w:iCs/>
          <w:color w:val="333333"/>
          <w:sz w:val="21"/>
          <w:szCs w:val="21"/>
          <w:lang w:val="en"/>
        </w:rPr>
        <w:t>that</w:t>
      </w:r>
      <w:r w:rsidRPr="008465F9">
        <w:rPr>
          <w:rFonts w:ascii="Helvetica" w:eastAsia="Times New Roman" w:hAnsi="Helvetica" w:cs="Helvetica"/>
          <w:color w:val="333333"/>
          <w:sz w:val="21"/>
          <w:szCs w:val="21"/>
          <w:lang w:val="en"/>
        </w:rPr>
        <w:t>. An invitation to engage in canine forensic investigation assuredly does not</w:t>
      </w:r>
      <w:r w:rsidRPr="008465F9">
        <w:rPr>
          <w:rFonts w:ascii="Helvetica" w:eastAsia="Times New Roman" w:hAnsi="Helvetica" w:cs="Helvetica"/>
          <w:i/>
          <w:iCs/>
          <w:color w:val="333333"/>
          <w:sz w:val="21"/>
          <w:szCs w:val="21"/>
          <w:lang w:val="en"/>
        </w:rPr>
        <w:t xml:space="preserve"> </w:t>
      </w:r>
      <w:r w:rsidRPr="008465F9">
        <w:rPr>
          <w:rFonts w:ascii="Helvetica" w:eastAsia="Times New Roman" w:hAnsi="Helvetica" w:cs="Helvetica"/>
          <w:color w:val="333333"/>
          <w:sz w:val="21"/>
          <w:szCs w:val="21"/>
          <w:lang w:val="en"/>
        </w:rPr>
        <w:t>inhere in the very act of hanging a knocker.</w:t>
      </w:r>
      <w:bookmarkStart w:id="2" w:name="OPINION_3-3ref"/>
      <w:r w:rsidRPr="008465F9">
        <w:rPr>
          <w:rFonts w:ascii="Helvetica" w:eastAsia="Times New Roman" w:hAnsi="Helvetica" w:cs="Helvetica"/>
          <w:color w:val="333333"/>
          <w:sz w:val="21"/>
          <w:szCs w:val="21"/>
          <w:lang w:val="en"/>
        </w:rPr>
        <w:fldChar w:fldCharType="begin"/>
      </w:r>
      <w:r w:rsidRPr="008465F9">
        <w:rPr>
          <w:rFonts w:ascii="Helvetica" w:eastAsia="Times New Roman" w:hAnsi="Helvetica" w:cs="Helvetica"/>
          <w:color w:val="333333"/>
          <w:sz w:val="21"/>
          <w:szCs w:val="21"/>
          <w:lang w:val="en"/>
        </w:rPr>
        <w:instrText xml:space="preserve"> HYPERLINK "https://www.law.cornell.edu/supremecourt/text/11-564" \l "OPINION_3-3" </w:instrText>
      </w:r>
      <w:r w:rsidRPr="008465F9">
        <w:rPr>
          <w:rFonts w:ascii="Helvetica" w:eastAsia="Times New Roman" w:hAnsi="Helvetica" w:cs="Helvetica"/>
          <w:color w:val="333333"/>
          <w:sz w:val="21"/>
          <w:szCs w:val="21"/>
          <w:lang w:val="en"/>
        </w:rPr>
        <w:fldChar w:fldCharType="separate"/>
      </w:r>
      <w:r w:rsidRPr="008465F9">
        <w:rPr>
          <w:rFonts w:ascii="Helvetica" w:eastAsia="Times New Roman" w:hAnsi="Helvetica" w:cs="Helvetica"/>
          <w:color w:val="06357A"/>
          <w:sz w:val="21"/>
          <w:szCs w:val="21"/>
          <w:lang w:val="en"/>
        </w:rPr>
        <w:t xml:space="preserve"> </w:t>
      </w:r>
      <w:r w:rsidRPr="008465F9">
        <w:rPr>
          <w:rFonts w:ascii="Helvetica" w:eastAsia="Times New Roman" w:hAnsi="Helvetica" w:cs="Helvetica"/>
          <w:b/>
          <w:bCs/>
          <w:color w:val="06357A"/>
          <w:sz w:val="16"/>
          <w:szCs w:val="16"/>
          <w:vertAlign w:val="superscript"/>
          <w:lang w:val="en"/>
        </w:rPr>
        <w:t>3</w:t>
      </w:r>
      <w:r w:rsidRPr="008465F9">
        <w:rPr>
          <w:rFonts w:ascii="Helvetica" w:eastAsia="Times New Roman" w:hAnsi="Helvetica" w:cs="Helvetica"/>
          <w:color w:val="06357A"/>
          <w:sz w:val="16"/>
          <w:szCs w:val="16"/>
          <w:vertAlign w:val="superscript"/>
          <w:lang w:val="en"/>
        </w:rPr>
        <w:t xml:space="preserve"> </w:t>
      </w:r>
      <w:r w:rsidRPr="008465F9">
        <w:rPr>
          <w:rFonts w:ascii="Helvetica" w:eastAsia="Times New Roman" w:hAnsi="Helvetica" w:cs="Helvetica"/>
          <w:color w:val="333333"/>
          <w:sz w:val="21"/>
          <w:szCs w:val="21"/>
          <w:lang w:val="en"/>
        </w:rPr>
        <w:fldChar w:fldCharType="end"/>
      </w:r>
      <w:bookmarkEnd w:id="2"/>
      <w:r w:rsidRPr="008465F9">
        <w:rPr>
          <w:rFonts w:ascii="Helvetica" w:eastAsia="Times New Roman" w:hAnsi="Helvetica" w:cs="Helvetica"/>
          <w:color w:val="333333"/>
          <w:sz w:val="21"/>
          <w:szCs w:val="21"/>
          <w:lang w:val="en"/>
        </w:rPr>
        <w:t xml:space="preserve">To find a visitor knocking on the door is routine (even if sometimes unwelcome); to spot that same visitor exploring the front path with a metal detector, or marching his bloodhound into the garden before saying hello and asking permission, would inspire </w:t>
      </w:r>
      <w:proofErr w:type="spellStart"/>
      <w:r w:rsidRPr="008465F9">
        <w:rPr>
          <w:rFonts w:ascii="Helvetica" w:eastAsia="Times New Roman" w:hAnsi="Helvetica" w:cs="Helvetica"/>
          <w:color w:val="333333"/>
          <w:sz w:val="21"/>
          <w:szCs w:val="21"/>
          <w:lang w:val="en"/>
        </w:rPr>
        <w:t>mostof</w:t>
      </w:r>
      <w:proofErr w:type="spellEnd"/>
      <w:r w:rsidRPr="008465F9">
        <w:rPr>
          <w:rFonts w:ascii="Helvetica" w:eastAsia="Times New Roman" w:hAnsi="Helvetica" w:cs="Helvetica"/>
          <w:color w:val="333333"/>
          <w:sz w:val="21"/>
          <w:szCs w:val="21"/>
          <w:lang w:val="en"/>
        </w:rPr>
        <w:t xml:space="preserve"> us to—well, call the police. The scope of a license—express or implied—is limited not only to a </w:t>
      </w:r>
      <w:proofErr w:type="gramStart"/>
      <w:r w:rsidRPr="008465F9">
        <w:rPr>
          <w:rFonts w:ascii="Helvetica" w:eastAsia="Times New Roman" w:hAnsi="Helvetica" w:cs="Helvetica"/>
          <w:color w:val="333333"/>
          <w:sz w:val="21"/>
          <w:szCs w:val="21"/>
          <w:lang w:val="en"/>
        </w:rPr>
        <w:t>particular area</w:t>
      </w:r>
      <w:proofErr w:type="gramEnd"/>
      <w:r w:rsidRPr="008465F9">
        <w:rPr>
          <w:rFonts w:ascii="Helvetica" w:eastAsia="Times New Roman" w:hAnsi="Helvetica" w:cs="Helvetica"/>
          <w:color w:val="333333"/>
          <w:sz w:val="21"/>
          <w:szCs w:val="21"/>
          <w:lang w:val="en"/>
        </w:rPr>
        <w:t xml:space="preserve"> but also to a specific purpose. Consent at a traffic stop to an officer’s checking out an anonymous tip that there is a body in the trunk does not permit the officer to rummage through the trunk for narcotics. Here, the background social norms that invite a visitor to the front door do not invite him there to conduct a search.</w:t>
      </w:r>
      <w:bookmarkStart w:id="3" w:name="OPINION_3-4ref"/>
      <w:r w:rsidRPr="008465F9">
        <w:rPr>
          <w:rFonts w:ascii="Helvetica" w:eastAsia="Times New Roman" w:hAnsi="Helvetica" w:cs="Helvetica"/>
          <w:color w:val="333333"/>
          <w:sz w:val="21"/>
          <w:szCs w:val="21"/>
          <w:lang w:val="en"/>
        </w:rPr>
        <w:fldChar w:fldCharType="begin"/>
      </w:r>
      <w:r w:rsidRPr="008465F9">
        <w:rPr>
          <w:rFonts w:ascii="Helvetica" w:eastAsia="Times New Roman" w:hAnsi="Helvetica" w:cs="Helvetica"/>
          <w:color w:val="333333"/>
          <w:sz w:val="21"/>
          <w:szCs w:val="21"/>
          <w:lang w:val="en"/>
        </w:rPr>
        <w:instrText xml:space="preserve"> HYPERLINK "https://www.law.cornell.edu/supremecourt/text/11-564" \l "OPINION_3-4" </w:instrText>
      </w:r>
      <w:r w:rsidRPr="008465F9">
        <w:rPr>
          <w:rFonts w:ascii="Helvetica" w:eastAsia="Times New Roman" w:hAnsi="Helvetica" w:cs="Helvetica"/>
          <w:color w:val="333333"/>
          <w:sz w:val="21"/>
          <w:szCs w:val="21"/>
          <w:lang w:val="en"/>
        </w:rPr>
        <w:fldChar w:fldCharType="separate"/>
      </w:r>
      <w:r w:rsidRPr="008465F9">
        <w:rPr>
          <w:rFonts w:ascii="Helvetica" w:eastAsia="Times New Roman" w:hAnsi="Helvetica" w:cs="Helvetica"/>
          <w:color w:val="06357A"/>
          <w:sz w:val="21"/>
          <w:szCs w:val="21"/>
          <w:lang w:val="en"/>
        </w:rPr>
        <w:t xml:space="preserve"> </w:t>
      </w:r>
      <w:r w:rsidRPr="008465F9">
        <w:rPr>
          <w:rFonts w:ascii="Helvetica" w:eastAsia="Times New Roman" w:hAnsi="Helvetica" w:cs="Helvetica"/>
          <w:b/>
          <w:bCs/>
          <w:color w:val="06357A"/>
          <w:sz w:val="16"/>
          <w:szCs w:val="16"/>
          <w:vertAlign w:val="superscript"/>
          <w:lang w:val="en"/>
        </w:rPr>
        <w:t>4</w:t>
      </w:r>
      <w:r w:rsidRPr="008465F9">
        <w:rPr>
          <w:rFonts w:ascii="Helvetica" w:eastAsia="Times New Roman" w:hAnsi="Helvetica" w:cs="Helvetica"/>
          <w:color w:val="06357A"/>
          <w:sz w:val="16"/>
          <w:szCs w:val="16"/>
          <w:vertAlign w:val="superscript"/>
          <w:lang w:val="en"/>
        </w:rPr>
        <w:t xml:space="preserve"> </w:t>
      </w:r>
      <w:r w:rsidRPr="008465F9">
        <w:rPr>
          <w:rFonts w:ascii="Helvetica" w:eastAsia="Times New Roman" w:hAnsi="Helvetica" w:cs="Helvetica"/>
          <w:color w:val="333333"/>
          <w:sz w:val="21"/>
          <w:szCs w:val="21"/>
          <w:lang w:val="en"/>
        </w:rPr>
        <w:fldChar w:fldCharType="end"/>
      </w:r>
      <w:bookmarkEnd w:id="3"/>
    </w:p>
    <w:p w14:paraId="7D4BD56B" w14:textId="77777777" w:rsidR="008465F9" w:rsidRPr="008465F9" w:rsidRDefault="008465F9" w:rsidP="008465F9">
      <w:pPr>
        <w:spacing w:after="150" w:line="240" w:lineRule="auto"/>
        <w:rPr>
          <w:rFonts w:ascii="Helvetica" w:eastAsia="Times New Roman" w:hAnsi="Helvetica" w:cs="Helvetica"/>
          <w:color w:val="333333"/>
          <w:sz w:val="21"/>
          <w:szCs w:val="21"/>
          <w:lang w:val="en"/>
        </w:rPr>
      </w:pPr>
      <w:r w:rsidRPr="008465F9">
        <w:rPr>
          <w:rFonts w:ascii="Helvetica" w:eastAsia="Times New Roman" w:hAnsi="Helvetica" w:cs="Helvetica"/>
          <w:color w:val="333333"/>
          <w:sz w:val="21"/>
          <w:szCs w:val="21"/>
          <w:lang w:val="en"/>
        </w:rPr>
        <w:t xml:space="preserve">The State points to our decisions holding that the subjective intent of the officer is irrelevant. See </w:t>
      </w:r>
      <w:r w:rsidRPr="008465F9">
        <w:rPr>
          <w:rFonts w:ascii="Helvetica" w:eastAsia="Times New Roman" w:hAnsi="Helvetica" w:cs="Helvetica"/>
          <w:i/>
          <w:iCs/>
          <w:color w:val="333333"/>
          <w:sz w:val="21"/>
          <w:szCs w:val="21"/>
          <w:lang w:val="en"/>
        </w:rPr>
        <w:t>Ashcroft</w:t>
      </w:r>
      <w:r w:rsidRPr="008465F9">
        <w:rPr>
          <w:rFonts w:ascii="Helvetica" w:eastAsia="Times New Roman" w:hAnsi="Helvetica" w:cs="Helvetica"/>
          <w:color w:val="333333"/>
          <w:sz w:val="21"/>
          <w:szCs w:val="21"/>
          <w:lang w:val="en"/>
        </w:rPr>
        <w:t xml:space="preserve"> v. </w:t>
      </w:r>
      <w:r w:rsidRPr="008465F9">
        <w:rPr>
          <w:rFonts w:ascii="Helvetica" w:eastAsia="Times New Roman" w:hAnsi="Helvetica" w:cs="Helvetica"/>
          <w:i/>
          <w:iCs/>
          <w:color w:val="333333"/>
          <w:sz w:val="21"/>
          <w:szCs w:val="21"/>
          <w:lang w:val="en"/>
        </w:rPr>
        <w:t>al-Kidd</w:t>
      </w:r>
      <w:r w:rsidRPr="008465F9">
        <w:rPr>
          <w:rFonts w:ascii="Helvetica" w:eastAsia="Times New Roman" w:hAnsi="Helvetica" w:cs="Helvetica"/>
          <w:color w:val="333333"/>
          <w:sz w:val="21"/>
          <w:szCs w:val="21"/>
          <w:lang w:val="en"/>
        </w:rPr>
        <w:t xml:space="preserve">, 563 U. S. ___ (2011); </w:t>
      </w:r>
      <w:proofErr w:type="spellStart"/>
      <w:r w:rsidRPr="008465F9">
        <w:rPr>
          <w:rFonts w:ascii="Helvetica" w:eastAsia="Times New Roman" w:hAnsi="Helvetica" w:cs="Helvetica"/>
          <w:i/>
          <w:iCs/>
          <w:color w:val="333333"/>
          <w:sz w:val="21"/>
          <w:szCs w:val="21"/>
          <w:lang w:val="en"/>
        </w:rPr>
        <w:t>Whren</w:t>
      </w:r>
      <w:proofErr w:type="spellEnd"/>
      <w:r w:rsidRPr="008465F9">
        <w:rPr>
          <w:rFonts w:ascii="Helvetica" w:eastAsia="Times New Roman" w:hAnsi="Helvetica" w:cs="Helvetica"/>
          <w:color w:val="333333"/>
          <w:sz w:val="21"/>
          <w:szCs w:val="21"/>
          <w:lang w:val="en"/>
        </w:rPr>
        <w:t xml:space="preserve"> v. </w:t>
      </w:r>
      <w:r w:rsidRPr="008465F9">
        <w:rPr>
          <w:rFonts w:ascii="Helvetica" w:eastAsia="Times New Roman" w:hAnsi="Helvetica" w:cs="Helvetica"/>
          <w:i/>
          <w:iCs/>
          <w:color w:val="333333"/>
          <w:sz w:val="21"/>
          <w:szCs w:val="21"/>
          <w:lang w:val="en"/>
        </w:rPr>
        <w:t>United States</w:t>
      </w:r>
      <w:r w:rsidRPr="008465F9">
        <w:rPr>
          <w:rFonts w:ascii="Helvetica" w:eastAsia="Times New Roman" w:hAnsi="Helvetica" w:cs="Helvetica"/>
          <w:color w:val="333333"/>
          <w:sz w:val="21"/>
          <w:szCs w:val="21"/>
          <w:lang w:val="en"/>
        </w:rPr>
        <w:t xml:space="preserve">, </w:t>
      </w:r>
      <w:hyperlink r:id="rId34" w:tooltip="subref" w:history="1">
        <w:r w:rsidRPr="008465F9">
          <w:rPr>
            <w:rFonts w:ascii="Helvetica" w:eastAsia="Times New Roman" w:hAnsi="Helvetica" w:cs="Helvetica"/>
            <w:color w:val="06357A"/>
            <w:sz w:val="21"/>
            <w:szCs w:val="21"/>
            <w:lang w:val="en"/>
          </w:rPr>
          <w:t>517 U. S. 806</w:t>
        </w:r>
      </w:hyperlink>
      <w:r w:rsidRPr="008465F9">
        <w:rPr>
          <w:rFonts w:ascii="Helvetica" w:eastAsia="Times New Roman" w:hAnsi="Helvetica" w:cs="Helvetica"/>
          <w:color w:val="333333"/>
          <w:sz w:val="21"/>
          <w:szCs w:val="21"/>
          <w:lang w:val="en"/>
        </w:rPr>
        <w:t xml:space="preserve"> (1996</w:t>
      </w:r>
      <w:proofErr w:type="gramStart"/>
      <w:r w:rsidRPr="008465F9">
        <w:rPr>
          <w:rFonts w:ascii="Helvetica" w:eastAsia="Times New Roman" w:hAnsi="Helvetica" w:cs="Helvetica"/>
          <w:color w:val="333333"/>
          <w:sz w:val="21"/>
          <w:szCs w:val="21"/>
          <w:lang w:val="en"/>
        </w:rPr>
        <w:t>) .</w:t>
      </w:r>
      <w:proofErr w:type="gramEnd"/>
      <w:r w:rsidRPr="008465F9">
        <w:rPr>
          <w:rFonts w:ascii="Helvetica" w:eastAsia="Times New Roman" w:hAnsi="Helvetica" w:cs="Helvetica"/>
          <w:color w:val="333333"/>
          <w:sz w:val="21"/>
          <w:szCs w:val="21"/>
          <w:lang w:val="en"/>
        </w:rPr>
        <w:t xml:space="preserve"> But those cases merely hold that a stop or search </w:t>
      </w:r>
      <w:r w:rsidRPr="008465F9">
        <w:rPr>
          <w:rFonts w:ascii="Helvetica" w:eastAsia="Times New Roman" w:hAnsi="Helvetica" w:cs="Helvetica"/>
          <w:i/>
          <w:iCs/>
          <w:color w:val="333333"/>
          <w:sz w:val="21"/>
          <w:szCs w:val="21"/>
          <w:lang w:val="en"/>
        </w:rPr>
        <w:t>that is objectively reasonable</w:t>
      </w:r>
      <w:r w:rsidRPr="008465F9">
        <w:rPr>
          <w:rFonts w:ascii="Helvetica" w:eastAsia="Times New Roman" w:hAnsi="Helvetica" w:cs="Helvetica"/>
          <w:color w:val="333333"/>
          <w:sz w:val="21"/>
          <w:szCs w:val="21"/>
          <w:lang w:val="en"/>
        </w:rPr>
        <w:t xml:space="preserve"> is not vitiated by the fact that the officer’s real reason for making the stop or search has nothing to do with the validating reason. Thus, the defendant will not be heard to complain that although he was speeding the officer’s real reason for the stop was racial harassment. See </w:t>
      </w:r>
      <w:r w:rsidRPr="008465F9">
        <w:rPr>
          <w:rFonts w:ascii="Helvetica" w:eastAsia="Times New Roman" w:hAnsi="Helvetica" w:cs="Helvetica"/>
          <w:i/>
          <w:iCs/>
          <w:color w:val="333333"/>
          <w:sz w:val="21"/>
          <w:szCs w:val="21"/>
          <w:lang w:val="en"/>
        </w:rPr>
        <w:t xml:space="preserve">id., </w:t>
      </w:r>
      <w:r w:rsidRPr="008465F9">
        <w:rPr>
          <w:rFonts w:ascii="Helvetica" w:eastAsia="Times New Roman" w:hAnsi="Helvetica" w:cs="Helvetica"/>
          <w:color w:val="333333"/>
          <w:sz w:val="21"/>
          <w:szCs w:val="21"/>
          <w:lang w:val="en"/>
        </w:rPr>
        <w:t xml:space="preserve">at 810, 813. Here, however, the question before the court is precisely </w:t>
      </w:r>
      <w:r w:rsidRPr="008465F9">
        <w:rPr>
          <w:rFonts w:ascii="Helvetica" w:eastAsia="Times New Roman" w:hAnsi="Helvetica" w:cs="Helvetica"/>
          <w:i/>
          <w:iCs/>
          <w:color w:val="333333"/>
          <w:sz w:val="21"/>
          <w:szCs w:val="21"/>
          <w:lang w:val="en"/>
        </w:rPr>
        <w:t xml:space="preserve">whether </w:t>
      </w:r>
      <w:r w:rsidRPr="008465F9">
        <w:rPr>
          <w:rFonts w:ascii="Helvetica" w:eastAsia="Times New Roman" w:hAnsi="Helvetica" w:cs="Helvetica"/>
          <w:color w:val="333333"/>
          <w:sz w:val="21"/>
          <w:szCs w:val="21"/>
          <w:lang w:val="en"/>
        </w:rPr>
        <w:t>the officer’s conduct was an objectively reasonable search. As we have described, that depends upon whether the officers had an implied license to enter the porch, which in turn depends upon the purpose for which they entered. Here, their behavior objectively reveals a purpose to conduct a search, which is not what anyone would think he had license to do.</w:t>
      </w:r>
    </w:p>
    <w:p w14:paraId="61477683" w14:textId="77777777" w:rsidR="008465F9" w:rsidRPr="008465F9" w:rsidRDefault="008465F9" w:rsidP="008465F9">
      <w:pPr>
        <w:spacing w:after="150" w:line="240" w:lineRule="auto"/>
        <w:rPr>
          <w:rFonts w:ascii="Helvetica" w:eastAsia="Times New Roman" w:hAnsi="Helvetica" w:cs="Helvetica"/>
          <w:color w:val="333333"/>
          <w:sz w:val="21"/>
          <w:szCs w:val="21"/>
          <w:lang w:val="en"/>
        </w:rPr>
      </w:pPr>
      <w:r w:rsidRPr="008465F9">
        <w:rPr>
          <w:rFonts w:ascii="Helvetica" w:eastAsia="Times New Roman" w:hAnsi="Helvetica" w:cs="Helvetica"/>
          <w:color w:val="333333"/>
          <w:sz w:val="21"/>
          <w:szCs w:val="21"/>
          <w:lang w:val="en"/>
        </w:rPr>
        <w:t>III</w:t>
      </w:r>
    </w:p>
    <w:p w14:paraId="0D9A572F" w14:textId="77777777" w:rsidR="008465F9" w:rsidRPr="008465F9" w:rsidRDefault="008465F9" w:rsidP="008465F9">
      <w:pPr>
        <w:spacing w:after="150" w:line="240" w:lineRule="auto"/>
        <w:rPr>
          <w:rFonts w:ascii="Helvetica" w:eastAsia="Times New Roman" w:hAnsi="Helvetica" w:cs="Helvetica"/>
          <w:color w:val="333333"/>
          <w:sz w:val="21"/>
          <w:szCs w:val="21"/>
          <w:lang w:val="en"/>
        </w:rPr>
      </w:pPr>
      <w:r w:rsidRPr="008465F9">
        <w:rPr>
          <w:rFonts w:ascii="Helvetica" w:eastAsia="Times New Roman" w:hAnsi="Helvetica" w:cs="Helvetica"/>
          <w:color w:val="333333"/>
          <w:sz w:val="21"/>
          <w:szCs w:val="21"/>
          <w:lang w:val="en"/>
        </w:rPr>
        <w:t xml:space="preserve">The State argues that investigation by a forensic narcotics dog </w:t>
      </w:r>
      <w:proofErr w:type="gramStart"/>
      <w:r w:rsidRPr="008465F9">
        <w:rPr>
          <w:rFonts w:ascii="Helvetica" w:eastAsia="Times New Roman" w:hAnsi="Helvetica" w:cs="Helvetica"/>
          <w:color w:val="333333"/>
          <w:sz w:val="21"/>
          <w:szCs w:val="21"/>
          <w:lang w:val="en"/>
        </w:rPr>
        <w:t>by definition cannot</w:t>
      </w:r>
      <w:proofErr w:type="gramEnd"/>
      <w:r w:rsidRPr="008465F9">
        <w:rPr>
          <w:rFonts w:ascii="Helvetica" w:eastAsia="Times New Roman" w:hAnsi="Helvetica" w:cs="Helvetica"/>
          <w:color w:val="333333"/>
          <w:sz w:val="21"/>
          <w:szCs w:val="21"/>
          <w:lang w:val="en"/>
        </w:rPr>
        <w:t xml:space="preserve"> implicate any legitimate privacy interest. The State cites for authority our decisions in </w:t>
      </w:r>
      <w:r w:rsidRPr="008465F9">
        <w:rPr>
          <w:rFonts w:ascii="Helvetica" w:eastAsia="Times New Roman" w:hAnsi="Helvetica" w:cs="Helvetica"/>
          <w:i/>
          <w:iCs/>
          <w:color w:val="333333"/>
          <w:sz w:val="21"/>
          <w:szCs w:val="21"/>
          <w:lang w:val="en"/>
        </w:rPr>
        <w:t>United States</w:t>
      </w:r>
      <w:r w:rsidRPr="008465F9">
        <w:rPr>
          <w:rFonts w:ascii="Helvetica" w:eastAsia="Times New Roman" w:hAnsi="Helvetica" w:cs="Helvetica"/>
          <w:color w:val="333333"/>
          <w:sz w:val="21"/>
          <w:szCs w:val="21"/>
          <w:lang w:val="en"/>
        </w:rPr>
        <w:t xml:space="preserve"> v. </w:t>
      </w:r>
      <w:r w:rsidRPr="008465F9">
        <w:rPr>
          <w:rFonts w:ascii="Helvetica" w:eastAsia="Times New Roman" w:hAnsi="Helvetica" w:cs="Helvetica"/>
          <w:i/>
          <w:iCs/>
          <w:color w:val="333333"/>
          <w:sz w:val="21"/>
          <w:szCs w:val="21"/>
          <w:lang w:val="en"/>
        </w:rPr>
        <w:t>Place</w:t>
      </w:r>
      <w:r w:rsidRPr="008465F9">
        <w:rPr>
          <w:rFonts w:ascii="Helvetica" w:eastAsia="Times New Roman" w:hAnsi="Helvetica" w:cs="Helvetica"/>
          <w:color w:val="333333"/>
          <w:sz w:val="21"/>
          <w:szCs w:val="21"/>
          <w:lang w:val="en"/>
        </w:rPr>
        <w:t xml:space="preserve">, </w:t>
      </w:r>
      <w:hyperlink r:id="rId35" w:tooltip="subref" w:history="1">
        <w:r w:rsidRPr="008465F9">
          <w:rPr>
            <w:rFonts w:ascii="Helvetica" w:eastAsia="Times New Roman" w:hAnsi="Helvetica" w:cs="Helvetica"/>
            <w:color w:val="06357A"/>
            <w:sz w:val="21"/>
            <w:szCs w:val="21"/>
            <w:lang w:val="en"/>
          </w:rPr>
          <w:t>462 U. S. 696</w:t>
        </w:r>
      </w:hyperlink>
      <w:r w:rsidRPr="008465F9">
        <w:rPr>
          <w:rFonts w:ascii="Helvetica" w:eastAsia="Times New Roman" w:hAnsi="Helvetica" w:cs="Helvetica"/>
          <w:color w:val="333333"/>
          <w:sz w:val="21"/>
          <w:szCs w:val="21"/>
          <w:lang w:val="en"/>
        </w:rPr>
        <w:t xml:space="preserve"> (1983) , </w:t>
      </w:r>
      <w:r w:rsidRPr="008465F9">
        <w:rPr>
          <w:rFonts w:ascii="Helvetica" w:eastAsia="Times New Roman" w:hAnsi="Helvetica" w:cs="Helvetica"/>
          <w:i/>
          <w:iCs/>
          <w:color w:val="333333"/>
          <w:sz w:val="21"/>
          <w:szCs w:val="21"/>
          <w:lang w:val="en"/>
        </w:rPr>
        <w:t>United States</w:t>
      </w:r>
      <w:r w:rsidRPr="008465F9">
        <w:rPr>
          <w:rFonts w:ascii="Helvetica" w:eastAsia="Times New Roman" w:hAnsi="Helvetica" w:cs="Helvetica"/>
          <w:color w:val="333333"/>
          <w:sz w:val="21"/>
          <w:szCs w:val="21"/>
          <w:lang w:val="en"/>
        </w:rPr>
        <w:t xml:space="preserve"> v. </w:t>
      </w:r>
      <w:r w:rsidRPr="008465F9">
        <w:rPr>
          <w:rFonts w:ascii="Helvetica" w:eastAsia="Times New Roman" w:hAnsi="Helvetica" w:cs="Helvetica"/>
          <w:i/>
          <w:iCs/>
          <w:color w:val="333333"/>
          <w:sz w:val="21"/>
          <w:szCs w:val="21"/>
          <w:lang w:val="en"/>
        </w:rPr>
        <w:t>Jacobsen</w:t>
      </w:r>
      <w:r w:rsidRPr="008465F9">
        <w:rPr>
          <w:rFonts w:ascii="Helvetica" w:eastAsia="Times New Roman" w:hAnsi="Helvetica" w:cs="Helvetica"/>
          <w:color w:val="333333"/>
          <w:sz w:val="21"/>
          <w:szCs w:val="21"/>
          <w:lang w:val="en"/>
        </w:rPr>
        <w:t xml:space="preserve">, </w:t>
      </w:r>
      <w:hyperlink r:id="rId36" w:tooltip="subref" w:history="1">
        <w:r w:rsidRPr="008465F9">
          <w:rPr>
            <w:rFonts w:ascii="Helvetica" w:eastAsia="Times New Roman" w:hAnsi="Helvetica" w:cs="Helvetica"/>
            <w:color w:val="06357A"/>
            <w:sz w:val="21"/>
            <w:szCs w:val="21"/>
            <w:lang w:val="en"/>
          </w:rPr>
          <w:t>466 U. S. 109</w:t>
        </w:r>
      </w:hyperlink>
      <w:r w:rsidRPr="008465F9">
        <w:rPr>
          <w:rFonts w:ascii="Helvetica" w:eastAsia="Times New Roman" w:hAnsi="Helvetica" w:cs="Helvetica"/>
          <w:color w:val="333333"/>
          <w:sz w:val="21"/>
          <w:szCs w:val="21"/>
          <w:lang w:val="en"/>
        </w:rPr>
        <w:t xml:space="preserve"> (1984) , and </w:t>
      </w:r>
      <w:r w:rsidRPr="008465F9">
        <w:rPr>
          <w:rFonts w:ascii="Helvetica" w:eastAsia="Times New Roman" w:hAnsi="Helvetica" w:cs="Helvetica"/>
          <w:i/>
          <w:iCs/>
          <w:color w:val="333333"/>
          <w:sz w:val="21"/>
          <w:szCs w:val="21"/>
          <w:lang w:val="en"/>
        </w:rPr>
        <w:t>Illinois</w:t>
      </w:r>
      <w:r w:rsidRPr="008465F9">
        <w:rPr>
          <w:rFonts w:ascii="Helvetica" w:eastAsia="Times New Roman" w:hAnsi="Helvetica" w:cs="Helvetica"/>
          <w:color w:val="333333"/>
          <w:sz w:val="21"/>
          <w:szCs w:val="21"/>
          <w:lang w:val="en"/>
        </w:rPr>
        <w:t xml:space="preserve"> v. </w:t>
      </w:r>
      <w:proofErr w:type="spellStart"/>
      <w:r w:rsidRPr="008465F9">
        <w:rPr>
          <w:rFonts w:ascii="Helvetica" w:eastAsia="Times New Roman" w:hAnsi="Helvetica" w:cs="Helvetica"/>
          <w:i/>
          <w:iCs/>
          <w:color w:val="333333"/>
          <w:sz w:val="21"/>
          <w:szCs w:val="21"/>
          <w:lang w:val="en"/>
        </w:rPr>
        <w:t>Caballes</w:t>
      </w:r>
      <w:proofErr w:type="spellEnd"/>
      <w:r w:rsidRPr="008465F9">
        <w:rPr>
          <w:rFonts w:ascii="Helvetica" w:eastAsia="Times New Roman" w:hAnsi="Helvetica" w:cs="Helvetica"/>
          <w:color w:val="333333"/>
          <w:sz w:val="21"/>
          <w:szCs w:val="21"/>
          <w:lang w:val="en"/>
        </w:rPr>
        <w:t xml:space="preserve">, </w:t>
      </w:r>
      <w:hyperlink r:id="rId37" w:tooltip="subref" w:history="1">
        <w:r w:rsidRPr="008465F9">
          <w:rPr>
            <w:rFonts w:ascii="Helvetica" w:eastAsia="Times New Roman" w:hAnsi="Helvetica" w:cs="Helvetica"/>
            <w:color w:val="06357A"/>
            <w:sz w:val="21"/>
            <w:szCs w:val="21"/>
            <w:lang w:val="en"/>
          </w:rPr>
          <w:t>543 U. S. 405</w:t>
        </w:r>
      </w:hyperlink>
      <w:r w:rsidRPr="008465F9">
        <w:rPr>
          <w:rFonts w:ascii="Helvetica" w:eastAsia="Times New Roman" w:hAnsi="Helvetica" w:cs="Helvetica"/>
          <w:color w:val="333333"/>
          <w:sz w:val="21"/>
          <w:szCs w:val="21"/>
          <w:lang w:val="en"/>
        </w:rPr>
        <w:t xml:space="preserve"> (2005) , which held, respectively, that canine inspection of luggage in an airport, chemical testing of a substance that had fallen from a parcel in transit, and canine inspection of an automobile during a lawful traffic stop, do not violate the “reasonable expectation of privacy” described in </w:t>
      </w:r>
      <w:r w:rsidRPr="008465F9">
        <w:rPr>
          <w:rFonts w:ascii="Helvetica" w:eastAsia="Times New Roman" w:hAnsi="Helvetica" w:cs="Helvetica"/>
          <w:i/>
          <w:iCs/>
          <w:color w:val="333333"/>
          <w:sz w:val="21"/>
          <w:szCs w:val="21"/>
          <w:lang w:val="en"/>
        </w:rPr>
        <w:t>Katz.</w:t>
      </w:r>
      <w:r w:rsidRPr="008465F9">
        <w:rPr>
          <w:rFonts w:ascii="Helvetica" w:eastAsia="Times New Roman" w:hAnsi="Helvetica" w:cs="Helvetica"/>
          <w:color w:val="333333"/>
          <w:sz w:val="21"/>
          <w:szCs w:val="21"/>
          <w:lang w:val="en"/>
        </w:rPr>
        <w:t xml:space="preserve"> </w:t>
      </w:r>
    </w:p>
    <w:p w14:paraId="750F6682" w14:textId="77777777" w:rsidR="008465F9" w:rsidRPr="008465F9" w:rsidRDefault="008465F9" w:rsidP="008465F9">
      <w:pPr>
        <w:spacing w:after="150" w:line="240" w:lineRule="auto"/>
        <w:rPr>
          <w:rFonts w:ascii="Helvetica" w:eastAsia="Times New Roman" w:hAnsi="Helvetica" w:cs="Helvetica"/>
          <w:color w:val="333333"/>
          <w:sz w:val="21"/>
          <w:szCs w:val="21"/>
          <w:lang w:val="en"/>
        </w:rPr>
      </w:pPr>
      <w:r w:rsidRPr="008465F9">
        <w:rPr>
          <w:rFonts w:ascii="Helvetica" w:eastAsia="Times New Roman" w:hAnsi="Helvetica" w:cs="Helvetica"/>
          <w:color w:val="333333"/>
          <w:sz w:val="21"/>
          <w:szCs w:val="21"/>
          <w:lang w:val="en"/>
        </w:rPr>
        <w:t xml:space="preserve">Just last Term, we considered an argument much like this. </w:t>
      </w:r>
      <w:r w:rsidRPr="008465F9">
        <w:rPr>
          <w:rFonts w:ascii="Helvetica" w:eastAsia="Times New Roman" w:hAnsi="Helvetica" w:cs="Helvetica"/>
          <w:i/>
          <w:iCs/>
          <w:color w:val="333333"/>
          <w:sz w:val="21"/>
          <w:szCs w:val="21"/>
          <w:lang w:val="en"/>
        </w:rPr>
        <w:t xml:space="preserve">Jones </w:t>
      </w:r>
      <w:r w:rsidRPr="008465F9">
        <w:rPr>
          <w:rFonts w:ascii="Helvetica" w:eastAsia="Times New Roman" w:hAnsi="Helvetica" w:cs="Helvetica"/>
          <w:color w:val="333333"/>
          <w:sz w:val="21"/>
          <w:szCs w:val="21"/>
          <w:lang w:val="en"/>
        </w:rPr>
        <w:t>held that tracking an automobile’s where-</w:t>
      </w:r>
      <w:proofErr w:type="spellStart"/>
      <w:r w:rsidRPr="008465F9">
        <w:rPr>
          <w:rFonts w:ascii="Helvetica" w:eastAsia="Times New Roman" w:hAnsi="Helvetica" w:cs="Helvetica"/>
          <w:color w:val="333333"/>
          <w:sz w:val="21"/>
          <w:szCs w:val="21"/>
          <w:lang w:val="en"/>
        </w:rPr>
        <w:t>abouts</w:t>
      </w:r>
      <w:proofErr w:type="spellEnd"/>
      <w:r w:rsidRPr="008465F9">
        <w:rPr>
          <w:rFonts w:ascii="Helvetica" w:eastAsia="Times New Roman" w:hAnsi="Helvetica" w:cs="Helvetica"/>
          <w:color w:val="333333"/>
          <w:sz w:val="21"/>
          <w:szCs w:val="21"/>
          <w:lang w:val="en"/>
        </w:rPr>
        <w:t xml:space="preserve"> using a physically-mounted GPS receiver is a </w:t>
      </w:r>
      <w:hyperlink r:id="rId38" w:tooltip="subref" w:history="1">
        <w:r w:rsidRPr="008465F9">
          <w:rPr>
            <w:rFonts w:ascii="Helvetica" w:eastAsia="Times New Roman" w:hAnsi="Helvetica" w:cs="Helvetica"/>
            <w:color w:val="06357A"/>
            <w:sz w:val="21"/>
            <w:szCs w:val="21"/>
            <w:lang w:val="en"/>
          </w:rPr>
          <w:t>Fourth Amendment</w:t>
        </w:r>
      </w:hyperlink>
      <w:r w:rsidRPr="008465F9">
        <w:rPr>
          <w:rFonts w:ascii="Helvetica" w:eastAsia="Times New Roman" w:hAnsi="Helvetica" w:cs="Helvetica"/>
          <w:color w:val="333333"/>
          <w:sz w:val="21"/>
          <w:szCs w:val="21"/>
          <w:lang w:val="en"/>
        </w:rPr>
        <w:t xml:space="preserve"> search. The Government argued that the </w:t>
      </w:r>
      <w:r w:rsidRPr="008465F9">
        <w:rPr>
          <w:rFonts w:ascii="Helvetica" w:eastAsia="Times New Roman" w:hAnsi="Helvetica" w:cs="Helvetica"/>
          <w:i/>
          <w:iCs/>
          <w:color w:val="333333"/>
          <w:sz w:val="21"/>
          <w:szCs w:val="21"/>
          <w:lang w:val="en"/>
        </w:rPr>
        <w:t>Katz</w:t>
      </w:r>
      <w:r w:rsidRPr="008465F9">
        <w:rPr>
          <w:rFonts w:ascii="Helvetica" w:eastAsia="Times New Roman" w:hAnsi="Helvetica" w:cs="Helvetica"/>
          <w:color w:val="333333"/>
          <w:sz w:val="21"/>
          <w:szCs w:val="21"/>
          <w:lang w:val="en"/>
        </w:rPr>
        <w:t xml:space="preserve"> standard “show[</w:t>
      </w:r>
      <w:proofErr w:type="spellStart"/>
      <w:r w:rsidRPr="008465F9">
        <w:rPr>
          <w:rFonts w:ascii="Helvetica" w:eastAsia="Times New Roman" w:hAnsi="Helvetica" w:cs="Helvetica"/>
          <w:color w:val="333333"/>
          <w:sz w:val="21"/>
          <w:szCs w:val="21"/>
          <w:lang w:val="en"/>
        </w:rPr>
        <w:t>ed</w:t>
      </w:r>
      <w:proofErr w:type="spellEnd"/>
      <w:r w:rsidRPr="008465F9">
        <w:rPr>
          <w:rFonts w:ascii="Helvetica" w:eastAsia="Times New Roman" w:hAnsi="Helvetica" w:cs="Helvetica"/>
          <w:color w:val="333333"/>
          <w:sz w:val="21"/>
          <w:szCs w:val="21"/>
          <w:lang w:val="en"/>
        </w:rPr>
        <w:t>] that no search occurred,” as the defendant had “no ‘reasonable expectation of privacy</w:t>
      </w:r>
      <w:proofErr w:type="gramStart"/>
      <w:r w:rsidRPr="008465F9">
        <w:rPr>
          <w:rFonts w:ascii="Helvetica" w:eastAsia="Times New Roman" w:hAnsi="Helvetica" w:cs="Helvetica"/>
          <w:color w:val="333333"/>
          <w:sz w:val="21"/>
          <w:szCs w:val="21"/>
          <w:lang w:val="en"/>
        </w:rPr>
        <w:t>’ ”</w:t>
      </w:r>
      <w:proofErr w:type="gramEnd"/>
      <w:r w:rsidRPr="008465F9">
        <w:rPr>
          <w:rFonts w:ascii="Helvetica" w:eastAsia="Times New Roman" w:hAnsi="Helvetica" w:cs="Helvetica"/>
          <w:color w:val="333333"/>
          <w:sz w:val="21"/>
          <w:szCs w:val="21"/>
          <w:lang w:val="en"/>
        </w:rPr>
        <w:t xml:space="preserve"> in his whereabouts on the public roads, </w:t>
      </w:r>
      <w:r w:rsidRPr="008465F9">
        <w:rPr>
          <w:rFonts w:ascii="Helvetica" w:eastAsia="Times New Roman" w:hAnsi="Helvetica" w:cs="Helvetica"/>
          <w:i/>
          <w:iCs/>
          <w:color w:val="333333"/>
          <w:sz w:val="21"/>
          <w:szCs w:val="21"/>
          <w:lang w:val="en"/>
        </w:rPr>
        <w:t>Jones</w:t>
      </w:r>
      <w:r w:rsidRPr="008465F9">
        <w:rPr>
          <w:rFonts w:ascii="Helvetica" w:eastAsia="Times New Roman" w:hAnsi="Helvetica" w:cs="Helvetica"/>
          <w:color w:val="333333"/>
          <w:sz w:val="21"/>
          <w:szCs w:val="21"/>
          <w:lang w:val="en"/>
        </w:rPr>
        <w:t>,</w:t>
      </w:r>
      <w:r w:rsidRPr="008465F9">
        <w:rPr>
          <w:rFonts w:ascii="Helvetica" w:eastAsia="Times New Roman" w:hAnsi="Helvetica" w:cs="Helvetica"/>
          <w:i/>
          <w:iCs/>
          <w:color w:val="333333"/>
          <w:sz w:val="21"/>
          <w:szCs w:val="21"/>
          <w:lang w:val="en"/>
        </w:rPr>
        <w:t xml:space="preserve"> </w:t>
      </w:r>
      <w:r w:rsidRPr="008465F9">
        <w:rPr>
          <w:rFonts w:ascii="Helvetica" w:eastAsia="Times New Roman" w:hAnsi="Helvetica" w:cs="Helvetica"/>
          <w:color w:val="333333"/>
          <w:sz w:val="21"/>
          <w:szCs w:val="21"/>
          <w:lang w:val="en"/>
        </w:rPr>
        <w:t xml:space="preserve">565 U. S., at ___ (slip op., at 5)—a proposition with at least as much support in our case law as the one the State marshals here. See, </w:t>
      </w:r>
      <w:r w:rsidRPr="008465F9">
        <w:rPr>
          <w:rFonts w:ascii="Helvetica" w:eastAsia="Times New Roman" w:hAnsi="Helvetica" w:cs="Helvetica"/>
          <w:i/>
          <w:iCs/>
          <w:color w:val="333333"/>
          <w:sz w:val="21"/>
          <w:szCs w:val="21"/>
          <w:lang w:val="en"/>
        </w:rPr>
        <w:t>e.g., United States</w:t>
      </w:r>
      <w:r w:rsidRPr="008465F9">
        <w:rPr>
          <w:rFonts w:ascii="Helvetica" w:eastAsia="Times New Roman" w:hAnsi="Helvetica" w:cs="Helvetica"/>
          <w:color w:val="333333"/>
          <w:sz w:val="21"/>
          <w:szCs w:val="21"/>
          <w:lang w:val="en"/>
        </w:rPr>
        <w:t xml:space="preserve"> v. </w:t>
      </w:r>
      <w:proofErr w:type="spellStart"/>
      <w:r w:rsidRPr="008465F9">
        <w:rPr>
          <w:rFonts w:ascii="Helvetica" w:eastAsia="Times New Roman" w:hAnsi="Helvetica" w:cs="Helvetica"/>
          <w:i/>
          <w:iCs/>
          <w:color w:val="333333"/>
          <w:sz w:val="21"/>
          <w:szCs w:val="21"/>
          <w:lang w:val="en"/>
        </w:rPr>
        <w:t>Knotts</w:t>
      </w:r>
      <w:proofErr w:type="spellEnd"/>
      <w:r w:rsidRPr="008465F9">
        <w:rPr>
          <w:rFonts w:ascii="Helvetica" w:eastAsia="Times New Roman" w:hAnsi="Helvetica" w:cs="Helvetica"/>
          <w:color w:val="333333"/>
          <w:sz w:val="21"/>
          <w:szCs w:val="21"/>
          <w:lang w:val="en"/>
        </w:rPr>
        <w:t xml:space="preserve">, </w:t>
      </w:r>
      <w:hyperlink r:id="rId39" w:tooltip="subref" w:history="1">
        <w:r w:rsidRPr="008465F9">
          <w:rPr>
            <w:rFonts w:ascii="Helvetica" w:eastAsia="Times New Roman" w:hAnsi="Helvetica" w:cs="Helvetica"/>
            <w:color w:val="06357A"/>
            <w:sz w:val="21"/>
            <w:szCs w:val="21"/>
            <w:lang w:val="en"/>
          </w:rPr>
          <w:t>460 U. S. 276</w:t>
        </w:r>
      </w:hyperlink>
      <w:r w:rsidRPr="008465F9">
        <w:rPr>
          <w:rFonts w:ascii="Helvetica" w:eastAsia="Times New Roman" w:hAnsi="Helvetica" w:cs="Helvetica"/>
          <w:color w:val="333333"/>
          <w:sz w:val="21"/>
          <w:szCs w:val="21"/>
          <w:lang w:val="en"/>
        </w:rPr>
        <w:t>, 278 (1983</w:t>
      </w:r>
      <w:proofErr w:type="gramStart"/>
      <w:r w:rsidRPr="008465F9">
        <w:rPr>
          <w:rFonts w:ascii="Helvetica" w:eastAsia="Times New Roman" w:hAnsi="Helvetica" w:cs="Helvetica"/>
          <w:color w:val="333333"/>
          <w:sz w:val="21"/>
          <w:szCs w:val="21"/>
          <w:lang w:val="en"/>
        </w:rPr>
        <w:t>) .</w:t>
      </w:r>
      <w:proofErr w:type="gramEnd"/>
      <w:r w:rsidRPr="008465F9">
        <w:rPr>
          <w:rFonts w:ascii="Helvetica" w:eastAsia="Times New Roman" w:hAnsi="Helvetica" w:cs="Helvetica"/>
          <w:color w:val="333333"/>
          <w:sz w:val="21"/>
          <w:szCs w:val="21"/>
          <w:lang w:val="en"/>
        </w:rPr>
        <w:t xml:space="preserve"> But because the GPS receiver had been physically mounted on the defendant’s automobile (thus intruding on his “effects”), we held that tracking the vehicle’s movements was a search: a person’s “ </w:t>
      </w:r>
      <w:hyperlink r:id="rId40" w:tooltip="subref" w:history="1">
        <w:r w:rsidRPr="008465F9">
          <w:rPr>
            <w:rFonts w:ascii="Helvetica" w:eastAsia="Times New Roman" w:hAnsi="Helvetica" w:cs="Helvetica"/>
            <w:color w:val="06357A"/>
            <w:sz w:val="21"/>
            <w:szCs w:val="21"/>
            <w:lang w:val="en"/>
          </w:rPr>
          <w:t>Fourth Amendment</w:t>
        </w:r>
      </w:hyperlink>
      <w:r w:rsidRPr="008465F9">
        <w:rPr>
          <w:rFonts w:ascii="Helvetica" w:eastAsia="Times New Roman" w:hAnsi="Helvetica" w:cs="Helvetica"/>
          <w:color w:val="333333"/>
          <w:sz w:val="21"/>
          <w:szCs w:val="21"/>
          <w:lang w:val="en"/>
        </w:rPr>
        <w:t xml:space="preserve"> rights do not rise or fall with the </w:t>
      </w:r>
      <w:r w:rsidRPr="008465F9">
        <w:rPr>
          <w:rFonts w:ascii="Helvetica" w:eastAsia="Times New Roman" w:hAnsi="Helvetica" w:cs="Helvetica"/>
          <w:i/>
          <w:iCs/>
          <w:color w:val="333333"/>
          <w:sz w:val="21"/>
          <w:szCs w:val="21"/>
          <w:lang w:val="en"/>
        </w:rPr>
        <w:t>Katz</w:t>
      </w:r>
      <w:r w:rsidRPr="008465F9">
        <w:rPr>
          <w:rFonts w:ascii="Helvetica" w:eastAsia="Times New Roman" w:hAnsi="Helvetica" w:cs="Helvetica"/>
          <w:color w:val="333333"/>
          <w:sz w:val="21"/>
          <w:szCs w:val="21"/>
          <w:lang w:val="en"/>
        </w:rPr>
        <w:t xml:space="preserve"> formulation.” </w:t>
      </w:r>
      <w:r w:rsidRPr="008465F9">
        <w:rPr>
          <w:rFonts w:ascii="Helvetica" w:eastAsia="Times New Roman" w:hAnsi="Helvetica" w:cs="Helvetica"/>
          <w:i/>
          <w:iCs/>
          <w:color w:val="333333"/>
          <w:sz w:val="21"/>
          <w:szCs w:val="21"/>
          <w:lang w:val="en"/>
        </w:rPr>
        <w:t>Jones</w:t>
      </w:r>
      <w:r w:rsidRPr="008465F9">
        <w:rPr>
          <w:rFonts w:ascii="Helvetica" w:eastAsia="Times New Roman" w:hAnsi="Helvetica" w:cs="Helvetica"/>
          <w:color w:val="333333"/>
          <w:sz w:val="21"/>
          <w:szCs w:val="21"/>
          <w:lang w:val="en"/>
        </w:rPr>
        <w:t xml:space="preserve">, </w:t>
      </w:r>
      <w:r w:rsidRPr="008465F9">
        <w:rPr>
          <w:rFonts w:ascii="Helvetica" w:eastAsia="Times New Roman" w:hAnsi="Helvetica" w:cs="Helvetica"/>
          <w:i/>
          <w:iCs/>
          <w:color w:val="333333"/>
          <w:sz w:val="21"/>
          <w:szCs w:val="21"/>
          <w:lang w:val="en"/>
        </w:rPr>
        <w:t>supra,</w:t>
      </w:r>
      <w:r w:rsidRPr="008465F9">
        <w:rPr>
          <w:rFonts w:ascii="Helvetica" w:eastAsia="Times New Roman" w:hAnsi="Helvetica" w:cs="Helvetica"/>
          <w:color w:val="333333"/>
          <w:sz w:val="21"/>
          <w:szCs w:val="21"/>
          <w:lang w:val="en"/>
        </w:rPr>
        <w:t xml:space="preserve"> at ___ (slip op., at 5). The </w:t>
      </w:r>
      <w:r w:rsidRPr="008465F9">
        <w:rPr>
          <w:rFonts w:ascii="Helvetica" w:eastAsia="Times New Roman" w:hAnsi="Helvetica" w:cs="Helvetica"/>
          <w:i/>
          <w:iCs/>
          <w:color w:val="333333"/>
          <w:sz w:val="21"/>
          <w:szCs w:val="21"/>
          <w:lang w:val="en"/>
        </w:rPr>
        <w:t>Katz</w:t>
      </w:r>
      <w:r w:rsidRPr="008465F9">
        <w:rPr>
          <w:rFonts w:ascii="Helvetica" w:eastAsia="Times New Roman" w:hAnsi="Helvetica" w:cs="Helvetica"/>
          <w:color w:val="333333"/>
          <w:sz w:val="21"/>
          <w:szCs w:val="21"/>
          <w:lang w:val="en"/>
        </w:rPr>
        <w:t xml:space="preserve"> reasonable-expectations test “has been </w:t>
      </w:r>
      <w:r w:rsidRPr="008465F9">
        <w:rPr>
          <w:rFonts w:ascii="Helvetica" w:eastAsia="Times New Roman" w:hAnsi="Helvetica" w:cs="Helvetica"/>
          <w:i/>
          <w:iCs/>
          <w:color w:val="333333"/>
          <w:sz w:val="21"/>
          <w:szCs w:val="21"/>
          <w:lang w:val="en"/>
        </w:rPr>
        <w:t>added to</w:t>
      </w:r>
      <w:r w:rsidRPr="008465F9">
        <w:rPr>
          <w:rFonts w:ascii="Helvetica" w:eastAsia="Times New Roman" w:hAnsi="Helvetica" w:cs="Helvetica"/>
          <w:color w:val="333333"/>
          <w:sz w:val="21"/>
          <w:szCs w:val="21"/>
          <w:lang w:val="en"/>
        </w:rPr>
        <w:t xml:space="preserve">, not </w:t>
      </w:r>
      <w:proofErr w:type="spellStart"/>
      <w:r w:rsidRPr="008465F9">
        <w:rPr>
          <w:rFonts w:ascii="Helvetica" w:eastAsia="Times New Roman" w:hAnsi="Helvetica" w:cs="Helvetica"/>
          <w:i/>
          <w:iCs/>
          <w:color w:val="333333"/>
          <w:sz w:val="21"/>
          <w:szCs w:val="21"/>
          <w:lang w:val="en"/>
        </w:rPr>
        <w:t>substitutedfor</w:t>
      </w:r>
      <w:proofErr w:type="spellEnd"/>
      <w:r w:rsidRPr="008465F9">
        <w:rPr>
          <w:rFonts w:ascii="Helvetica" w:eastAsia="Times New Roman" w:hAnsi="Helvetica" w:cs="Helvetica"/>
          <w:color w:val="333333"/>
          <w:sz w:val="21"/>
          <w:szCs w:val="21"/>
          <w:lang w:val="en"/>
        </w:rPr>
        <w:t xml:space="preserve">,” the traditional property-based understanding of the </w:t>
      </w:r>
      <w:hyperlink r:id="rId41" w:tooltip="subref" w:history="1">
        <w:r w:rsidRPr="008465F9">
          <w:rPr>
            <w:rFonts w:ascii="Helvetica" w:eastAsia="Times New Roman" w:hAnsi="Helvetica" w:cs="Helvetica"/>
            <w:color w:val="06357A"/>
            <w:sz w:val="21"/>
            <w:szCs w:val="21"/>
            <w:lang w:val="en"/>
          </w:rPr>
          <w:t>Fourth Amendment</w:t>
        </w:r>
      </w:hyperlink>
      <w:r w:rsidRPr="008465F9">
        <w:rPr>
          <w:rFonts w:ascii="Helvetica" w:eastAsia="Times New Roman" w:hAnsi="Helvetica" w:cs="Helvetica"/>
          <w:color w:val="333333"/>
          <w:sz w:val="21"/>
          <w:szCs w:val="21"/>
          <w:lang w:val="en"/>
        </w:rPr>
        <w:t xml:space="preserve">, and so is unnecessary to consider when the government gains evidence by physically intruding on constitutionally protected areas. </w:t>
      </w:r>
      <w:r w:rsidRPr="008465F9">
        <w:rPr>
          <w:rFonts w:ascii="Helvetica" w:eastAsia="Times New Roman" w:hAnsi="Helvetica" w:cs="Helvetica"/>
          <w:i/>
          <w:iCs/>
          <w:color w:val="333333"/>
          <w:sz w:val="21"/>
          <w:szCs w:val="21"/>
          <w:lang w:val="en"/>
        </w:rPr>
        <w:t>Jones</w:t>
      </w:r>
      <w:r w:rsidRPr="008465F9">
        <w:rPr>
          <w:rFonts w:ascii="Helvetica" w:eastAsia="Times New Roman" w:hAnsi="Helvetica" w:cs="Helvetica"/>
          <w:color w:val="333333"/>
          <w:sz w:val="21"/>
          <w:szCs w:val="21"/>
          <w:lang w:val="en"/>
        </w:rPr>
        <w:t xml:space="preserve">, </w:t>
      </w:r>
      <w:r w:rsidRPr="008465F9">
        <w:rPr>
          <w:rFonts w:ascii="Helvetica" w:eastAsia="Times New Roman" w:hAnsi="Helvetica" w:cs="Helvetica"/>
          <w:i/>
          <w:iCs/>
          <w:color w:val="333333"/>
          <w:sz w:val="21"/>
          <w:szCs w:val="21"/>
          <w:lang w:val="en"/>
        </w:rPr>
        <w:t>supra</w:t>
      </w:r>
      <w:r w:rsidRPr="008465F9">
        <w:rPr>
          <w:rFonts w:ascii="Helvetica" w:eastAsia="Times New Roman" w:hAnsi="Helvetica" w:cs="Helvetica"/>
          <w:color w:val="333333"/>
          <w:sz w:val="21"/>
          <w:szCs w:val="21"/>
          <w:lang w:val="en"/>
        </w:rPr>
        <w:t>, at</w:t>
      </w:r>
      <w:r w:rsidRPr="008465F9">
        <w:rPr>
          <w:rFonts w:ascii="Helvetica" w:eastAsia="Times New Roman" w:hAnsi="Helvetica" w:cs="Helvetica"/>
          <w:i/>
          <w:iCs/>
          <w:color w:val="333333"/>
          <w:sz w:val="21"/>
          <w:szCs w:val="21"/>
          <w:lang w:val="en"/>
        </w:rPr>
        <w:t xml:space="preserve"> </w:t>
      </w:r>
      <w:r w:rsidRPr="008465F9">
        <w:rPr>
          <w:rFonts w:ascii="Helvetica" w:eastAsia="Times New Roman" w:hAnsi="Helvetica" w:cs="Helvetica"/>
          <w:color w:val="333333"/>
          <w:sz w:val="21"/>
          <w:szCs w:val="21"/>
          <w:lang w:val="en"/>
        </w:rPr>
        <w:t>___ (slip op., at 8).</w:t>
      </w:r>
    </w:p>
    <w:p w14:paraId="6ADC9185" w14:textId="77777777" w:rsidR="008465F9" w:rsidRPr="008465F9" w:rsidRDefault="008465F9" w:rsidP="008465F9">
      <w:pPr>
        <w:spacing w:after="150" w:line="240" w:lineRule="auto"/>
        <w:rPr>
          <w:rFonts w:ascii="Helvetica" w:eastAsia="Times New Roman" w:hAnsi="Helvetica" w:cs="Helvetica"/>
          <w:color w:val="333333"/>
          <w:sz w:val="21"/>
          <w:szCs w:val="21"/>
          <w:lang w:val="en"/>
        </w:rPr>
      </w:pPr>
      <w:r w:rsidRPr="008465F9">
        <w:rPr>
          <w:rFonts w:ascii="Helvetica" w:eastAsia="Times New Roman" w:hAnsi="Helvetica" w:cs="Helvetica"/>
          <w:color w:val="333333"/>
          <w:sz w:val="21"/>
          <w:szCs w:val="21"/>
          <w:lang w:val="en"/>
        </w:rPr>
        <w:t xml:space="preserve">Thus, we need not decide whether the officers’ investigation of </w:t>
      </w:r>
      <w:proofErr w:type="spellStart"/>
      <w:r w:rsidRPr="008465F9">
        <w:rPr>
          <w:rFonts w:ascii="Helvetica" w:eastAsia="Times New Roman" w:hAnsi="Helvetica" w:cs="Helvetica"/>
          <w:color w:val="333333"/>
          <w:sz w:val="21"/>
          <w:szCs w:val="21"/>
          <w:lang w:val="en"/>
        </w:rPr>
        <w:t>Jardines</w:t>
      </w:r>
      <w:proofErr w:type="spellEnd"/>
      <w:r w:rsidRPr="008465F9">
        <w:rPr>
          <w:rFonts w:ascii="Helvetica" w:eastAsia="Times New Roman" w:hAnsi="Helvetica" w:cs="Helvetica"/>
          <w:color w:val="333333"/>
          <w:sz w:val="21"/>
          <w:szCs w:val="21"/>
          <w:lang w:val="en"/>
        </w:rPr>
        <w:t xml:space="preserve">’ home violated his expectation of privacy under </w:t>
      </w:r>
      <w:r w:rsidRPr="008465F9">
        <w:rPr>
          <w:rFonts w:ascii="Helvetica" w:eastAsia="Times New Roman" w:hAnsi="Helvetica" w:cs="Helvetica"/>
          <w:i/>
          <w:iCs/>
          <w:color w:val="333333"/>
          <w:sz w:val="21"/>
          <w:szCs w:val="21"/>
          <w:lang w:val="en"/>
        </w:rPr>
        <w:t>Katz</w:t>
      </w:r>
      <w:r w:rsidRPr="008465F9">
        <w:rPr>
          <w:rFonts w:ascii="Helvetica" w:eastAsia="Times New Roman" w:hAnsi="Helvetica" w:cs="Helvetica"/>
          <w:color w:val="333333"/>
          <w:sz w:val="21"/>
          <w:szCs w:val="21"/>
          <w:lang w:val="en"/>
        </w:rPr>
        <w:t xml:space="preserve">. One virtue of the </w:t>
      </w:r>
      <w:hyperlink r:id="rId42" w:tooltip="subref" w:history="1">
        <w:r w:rsidRPr="008465F9">
          <w:rPr>
            <w:rFonts w:ascii="Helvetica" w:eastAsia="Times New Roman" w:hAnsi="Helvetica" w:cs="Helvetica"/>
            <w:color w:val="06357A"/>
            <w:sz w:val="21"/>
            <w:szCs w:val="21"/>
            <w:lang w:val="en"/>
          </w:rPr>
          <w:t xml:space="preserve">Fourth </w:t>
        </w:r>
        <w:proofErr w:type="spellStart"/>
        <w:r w:rsidRPr="008465F9">
          <w:rPr>
            <w:rFonts w:ascii="Helvetica" w:eastAsia="Times New Roman" w:hAnsi="Helvetica" w:cs="Helvetica"/>
            <w:color w:val="06357A"/>
            <w:sz w:val="21"/>
            <w:szCs w:val="21"/>
            <w:lang w:val="en"/>
          </w:rPr>
          <w:t>Amendment</w:t>
        </w:r>
      </w:hyperlink>
      <w:r w:rsidRPr="008465F9">
        <w:rPr>
          <w:rFonts w:ascii="Helvetica" w:eastAsia="Times New Roman" w:hAnsi="Helvetica" w:cs="Helvetica"/>
          <w:color w:val="333333"/>
          <w:sz w:val="21"/>
          <w:szCs w:val="21"/>
          <w:lang w:val="en"/>
        </w:rPr>
        <w:t>’sproperty</w:t>
      </w:r>
      <w:proofErr w:type="spellEnd"/>
      <w:r w:rsidRPr="008465F9">
        <w:rPr>
          <w:rFonts w:ascii="Helvetica" w:eastAsia="Times New Roman" w:hAnsi="Helvetica" w:cs="Helvetica"/>
          <w:color w:val="333333"/>
          <w:sz w:val="21"/>
          <w:szCs w:val="21"/>
          <w:lang w:val="en"/>
        </w:rPr>
        <w:t xml:space="preserve">-rights baseline is that it keeps easy cases easy. That the officers learned what they learned only by physically intruding on </w:t>
      </w:r>
      <w:proofErr w:type="spellStart"/>
      <w:r w:rsidRPr="008465F9">
        <w:rPr>
          <w:rFonts w:ascii="Helvetica" w:eastAsia="Times New Roman" w:hAnsi="Helvetica" w:cs="Helvetica"/>
          <w:color w:val="333333"/>
          <w:sz w:val="21"/>
          <w:szCs w:val="21"/>
          <w:lang w:val="en"/>
        </w:rPr>
        <w:t>Jardines</w:t>
      </w:r>
      <w:proofErr w:type="spellEnd"/>
      <w:r w:rsidRPr="008465F9">
        <w:rPr>
          <w:rFonts w:ascii="Helvetica" w:eastAsia="Times New Roman" w:hAnsi="Helvetica" w:cs="Helvetica"/>
          <w:color w:val="333333"/>
          <w:sz w:val="21"/>
          <w:szCs w:val="21"/>
          <w:lang w:val="en"/>
        </w:rPr>
        <w:t>’ property to gather evidence is enough to establish that a search occurred.</w:t>
      </w:r>
    </w:p>
    <w:p w14:paraId="2AC784BE" w14:textId="77777777" w:rsidR="008465F9" w:rsidRPr="008465F9" w:rsidRDefault="008465F9" w:rsidP="008465F9">
      <w:pPr>
        <w:spacing w:after="150" w:line="240" w:lineRule="auto"/>
        <w:rPr>
          <w:rFonts w:ascii="Helvetica" w:eastAsia="Times New Roman" w:hAnsi="Helvetica" w:cs="Helvetica"/>
          <w:color w:val="333333"/>
          <w:sz w:val="21"/>
          <w:szCs w:val="21"/>
          <w:lang w:val="en"/>
        </w:rPr>
      </w:pPr>
      <w:r w:rsidRPr="008465F9">
        <w:rPr>
          <w:rFonts w:ascii="Helvetica" w:eastAsia="Times New Roman" w:hAnsi="Helvetica" w:cs="Helvetica"/>
          <w:color w:val="333333"/>
          <w:sz w:val="21"/>
          <w:szCs w:val="21"/>
          <w:lang w:val="en"/>
        </w:rPr>
        <w:t xml:space="preserve">For a related </w:t>
      </w:r>
      <w:proofErr w:type="gramStart"/>
      <w:r w:rsidRPr="008465F9">
        <w:rPr>
          <w:rFonts w:ascii="Helvetica" w:eastAsia="Times New Roman" w:hAnsi="Helvetica" w:cs="Helvetica"/>
          <w:color w:val="333333"/>
          <w:sz w:val="21"/>
          <w:szCs w:val="21"/>
          <w:lang w:val="en"/>
        </w:rPr>
        <w:t>reason</w:t>
      </w:r>
      <w:proofErr w:type="gramEnd"/>
      <w:r w:rsidRPr="008465F9">
        <w:rPr>
          <w:rFonts w:ascii="Helvetica" w:eastAsia="Times New Roman" w:hAnsi="Helvetica" w:cs="Helvetica"/>
          <w:color w:val="333333"/>
          <w:sz w:val="21"/>
          <w:szCs w:val="21"/>
          <w:lang w:val="en"/>
        </w:rPr>
        <w:t xml:space="preserve"> we find irrelevant the State’s argument (echoed by the dissent) that forensic dogs have been commonly used by police for centuries. This argument is apparently directed to our holding in </w:t>
      </w:r>
      <w:proofErr w:type="spellStart"/>
      <w:r w:rsidRPr="008465F9">
        <w:rPr>
          <w:rFonts w:ascii="Helvetica" w:eastAsia="Times New Roman" w:hAnsi="Helvetica" w:cs="Helvetica"/>
          <w:i/>
          <w:iCs/>
          <w:color w:val="333333"/>
          <w:sz w:val="21"/>
          <w:szCs w:val="21"/>
          <w:lang w:val="en"/>
        </w:rPr>
        <w:t>Kyllo</w:t>
      </w:r>
      <w:proofErr w:type="spellEnd"/>
      <w:r w:rsidRPr="008465F9">
        <w:rPr>
          <w:rFonts w:ascii="Helvetica" w:eastAsia="Times New Roman" w:hAnsi="Helvetica" w:cs="Helvetica"/>
          <w:color w:val="333333"/>
          <w:sz w:val="21"/>
          <w:szCs w:val="21"/>
          <w:lang w:val="en"/>
        </w:rPr>
        <w:t xml:space="preserve"> v. </w:t>
      </w:r>
      <w:r w:rsidRPr="008465F9">
        <w:rPr>
          <w:rFonts w:ascii="Helvetica" w:eastAsia="Times New Roman" w:hAnsi="Helvetica" w:cs="Helvetica"/>
          <w:i/>
          <w:iCs/>
          <w:color w:val="333333"/>
          <w:sz w:val="21"/>
          <w:szCs w:val="21"/>
          <w:lang w:val="en"/>
        </w:rPr>
        <w:t>United States</w:t>
      </w:r>
      <w:r w:rsidRPr="008465F9">
        <w:rPr>
          <w:rFonts w:ascii="Helvetica" w:eastAsia="Times New Roman" w:hAnsi="Helvetica" w:cs="Helvetica"/>
          <w:color w:val="333333"/>
          <w:sz w:val="21"/>
          <w:szCs w:val="21"/>
          <w:lang w:val="en"/>
        </w:rPr>
        <w:t xml:space="preserve">, </w:t>
      </w:r>
      <w:hyperlink r:id="rId43" w:tooltip="subref" w:history="1">
        <w:r w:rsidRPr="008465F9">
          <w:rPr>
            <w:rFonts w:ascii="Helvetica" w:eastAsia="Times New Roman" w:hAnsi="Helvetica" w:cs="Helvetica"/>
            <w:color w:val="06357A"/>
            <w:sz w:val="21"/>
            <w:szCs w:val="21"/>
            <w:lang w:val="en"/>
          </w:rPr>
          <w:t>533 U. S. 27</w:t>
        </w:r>
      </w:hyperlink>
      <w:r w:rsidRPr="008465F9">
        <w:rPr>
          <w:rFonts w:ascii="Helvetica" w:eastAsia="Times New Roman" w:hAnsi="Helvetica" w:cs="Helvetica"/>
          <w:color w:val="333333"/>
          <w:sz w:val="21"/>
          <w:szCs w:val="21"/>
          <w:lang w:val="en"/>
        </w:rPr>
        <w:t xml:space="preserve"> (2001) , that surveillance </w:t>
      </w:r>
      <w:proofErr w:type="spellStart"/>
      <w:r w:rsidRPr="008465F9">
        <w:rPr>
          <w:rFonts w:ascii="Helvetica" w:eastAsia="Times New Roman" w:hAnsi="Helvetica" w:cs="Helvetica"/>
          <w:color w:val="333333"/>
          <w:sz w:val="21"/>
          <w:szCs w:val="21"/>
          <w:lang w:val="en"/>
        </w:rPr>
        <w:t>ofthe</w:t>
      </w:r>
      <w:proofErr w:type="spellEnd"/>
      <w:r w:rsidRPr="008465F9">
        <w:rPr>
          <w:rFonts w:ascii="Helvetica" w:eastAsia="Times New Roman" w:hAnsi="Helvetica" w:cs="Helvetica"/>
          <w:color w:val="333333"/>
          <w:sz w:val="21"/>
          <w:szCs w:val="21"/>
          <w:lang w:val="en"/>
        </w:rPr>
        <w:t xml:space="preserve"> home is a search where “the Government uses a device that is not in general public use” to “explore details of the home that would previously have been unknowable </w:t>
      </w:r>
      <w:r w:rsidRPr="008465F9">
        <w:rPr>
          <w:rFonts w:ascii="Helvetica" w:eastAsia="Times New Roman" w:hAnsi="Helvetica" w:cs="Helvetica"/>
          <w:i/>
          <w:iCs/>
          <w:color w:val="333333"/>
          <w:sz w:val="21"/>
          <w:szCs w:val="21"/>
          <w:lang w:val="en"/>
        </w:rPr>
        <w:t>without physical intrusion</w:t>
      </w:r>
      <w:r w:rsidRPr="008465F9">
        <w:rPr>
          <w:rFonts w:ascii="Helvetica" w:eastAsia="Times New Roman" w:hAnsi="Helvetica" w:cs="Helvetica"/>
          <w:color w:val="333333"/>
          <w:sz w:val="21"/>
          <w:szCs w:val="21"/>
          <w:lang w:val="en"/>
        </w:rPr>
        <w:t xml:space="preserve">.” </w:t>
      </w:r>
      <w:r w:rsidRPr="008465F9">
        <w:rPr>
          <w:rFonts w:ascii="Helvetica" w:eastAsia="Times New Roman" w:hAnsi="Helvetica" w:cs="Helvetica"/>
          <w:i/>
          <w:iCs/>
          <w:color w:val="333333"/>
          <w:sz w:val="21"/>
          <w:szCs w:val="21"/>
          <w:lang w:val="en"/>
        </w:rPr>
        <w:t>Id.</w:t>
      </w:r>
      <w:r w:rsidRPr="008465F9">
        <w:rPr>
          <w:rFonts w:ascii="Helvetica" w:eastAsia="Times New Roman" w:hAnsi="Helvetica" w:cs="Helvetica"/>
          <w:color w:val="333333"/>
          <w:sz w:val="21"/>
          <w:szCs w:val="21"/>
          <w:lang w:val="en"/>
        </w:rPr>
        <w:t>, at 40 (emphasis added). But the implication of that statement (</w:t>
      </w:r>
      <w:proofErr w:type="spellStart"/>
      <w:r w:rsidRPr="008465F9">
        <w:rPr>
          <w:rFonts w:ascii="Helvetica" w:eastAsia="Times New Roman" w:hAnsi="Helvetica" w:cs="Helvetica"/>
          <w:i/>
          <w:iCs/>
          <w:color w:val="333333"/>
          <w:sz w:val="21"/>
          <w:szCs w:val="21"/>
          <w:lang w:val="en"/>
        </w:rPr>
        <w:t>inclusio</w:t>
      </w:r>
      <w:proofErr w:type="spellEnd"/>
      <w:r w:rsidRPr="008465F9">
        <w:rPr>
          <w:rFonts w:ascii="Helvetica" w:eastAsia="Times New Roman" w:hAnsi="Helvetica" w:cs="Helvetica"/>
          <w:i/>
          <w:iCs/>
          <w:color w:val="333333"/>
          <w:sz w:val="21"/>
          <w:szCs w:val="21"/>
          <w:lang w:val="en"/>
        </w:rPr>
        <w:t xml:space="preserve"> </w:t>
      </w:r>
      <w:proofErr w:type="spellStart"/>
      <w:r w:rsidRPr="008465F9">
        <w:rPr>
          <w:rFonts w:ascii="Helvetica" w:eastAsia="Times New Roman" w:hAnsi="Helvetica" w:cs="Helvetica"/>
          <w:i/>
          <w:iCs/>
          <w:color w:val="333333"/>
          <w:sz w:val="21"/>
          <w:szCs w:val="21"/>
          <w:lang w:val="en"/>
        </w:rPr>
        <w:t>unius</w:t>
      </w:r>
      <w:proofErr w:type="spellEnd"/>
      <w:r w:rsidRPr="008465F9">
        <w:rPr>
          <w:rFonts w:ascii="Helvetica" w:eastAsia="Times New Roman" w:hAnsi="Helvetica" w:cs="Helvetica"/>
          <w:i/>
          <w:iCs/>
          <w:color w:val="333333"/>
          <w:sz w:val="21"/>
          <w:szCs w:val="21"/>
          <w:lang w:val="en"/>
        </w:rPr>
        <w:t xml:space="preserve"> </w:t>
      </w:r>
      <w:proofErr w:type="spellStart"/>
      <w:r w:rsidRPr="008465F9">
        <w:rPr>
          <w:rFonts w:ascii="Helvetica" w:eastAsia="Times New Roman" w:hAnsi="Helvetica" w:cs="Helvetica"/>
          <w:i/>
          <w:iCs/>
          <w:color w:val="333333"/>
          <w:sz w:val="21"/>
          <w:szCs w:val="21"/>
          <w:lang w:val="en"/>
        </w:rPr>
        <w:t>est</w:t>
      </w:r>
      <w:proofErr w:type="spellEnd"/>
      <w:r w:rsidRPr="008465F9">
        <w:rPr>
          <w:rFonts w:ascii="Helvetica" w:eastAsia="Times New Roman" w:hAnsi="Helvetica" w:cs="Helvetica"/>
          <w:i/>
          <w:iCs/>
          <w:color w:val="333333"/>
          <w:sz w:val="21"/>
          <w:szCs w:val="21"/>
          <w:lang w:val="en"/>
        </w:rPr>
        <w:t xml:space="preserve"> </w:t>
      </w:r>
      <w:proofErr w:type="spellStart"/>
      <w:r w:rsidRPr="008465F9">
        <w:rPr>
          <w:rFonts w:ascii="Helvetica" w:eastAsia="Times New Roman" w:hAnsi="Helvetica" w:cs="Helvetica"/>
          <w:i/>
          <w:iCs/>
          <w:color w:val="333333"/>
          <w:sz w:val="21"/>
          <w:szCs w:val="21"/>
          <w:lang w:val="en"/>
        </w:rPr>
        <w:t>exclusio</w:t>
      </w:r>
      <w:proofErr w:type="spellEnd"/>
      <w:r w:rsidRPr="008465F9">
        <w:rPr>
          <w:rFonts w:ascii="Helvetica" w:eastAsia="Times New Roman" w:hAnsi="Helvetica" w:cs="Helvetica"/>
          <w:i/>
          <w:iCs/>
          <w:color w:val="333333"/>
          <w:sz w:val="21"/>
          <w:szCs w:val="21"/>
          <w:lang w:val="en"/>
        </w:rPr>
        <w:t xml:space="preserve"> </w:t>
      </w:r>
      <w:proofErr w:type="spellStart"/>
      <w:r w:rsidRPr="008465F9">
        <w:rPr>
          <w:rFonts w:ascii="Helvetica" w:eastAsia="Times New Roman" w:hAnsi="Helvetica" w:cs="Helvetica"/>
          <w:i/>
          <w:iCs/>
          <w:color w:val="333333"/>
          <w:sz w:val="21"/>
          <w:szCs w:val="21"/>
          <w:lang w:val="en"/>
        </w:rPr>
        <w:t>alterius</w:t>
      </w:r>
      <w:proofErr w:type="spellEnd"/>
      <w:r w:rsidRPr="008465F9">
        <w:rPr>
          <w:rFonts w:ascii="Helvetica" w:eastAsia="Times New Roman" w:hAnsi="Helvetica" w:cs="Helvetica"/>
          <w:color w:val="333333"/>
          <w:sz w:val="21"/>
          <w:szCs w:val="21"/>
          <w:lang w:val="en"/>
        </w:rPr>
        <w:t>) is that when the government uses a physical intrusion to explore details of the home (including its curtilage), the antiquity of the tools that they bring along is irrelevant.</w:t>
      </w:r>
    </w:p>
    <w:p w14:paraId="433C3661" w14:textId="77777777" w:rsidR="008465F9" w:rsidRPr="008465F9" w:rsidRDefault="008465F9" w:rsidP="008465F9">
      <w:pPr>
        <w:spacing w:after="150" w:line="240" w:lineRule="auto"/>
        <w:rPr>
          <w:rFonts w:ascii="Helvetica" w:eastAsia="Times New Roman" w:hAnsi="Helvetica" w:cs="Helvetica"/>
          <w:color w:val="333333"/>
          <w:sz w:val="21"/>
          <w:szCs w:val="21"/>
          <w:lang w:val="en"/>
        </w:rPr>
      </w:pPr>
      <w:r w:rsidRPr="008465F9">
        <w:rPr>
          <w:rFonts w:ascii="Helvetica" w:eastAsia="Times New Roman" w:hAnsi="Helvetica" w:cs="Helvetica"/>
          <w:color w:val="333333"/>
          <w:sz w:val="21"/>
          <w:szCs w:val="21"/>
          <w:lang w:val="en"/>
        </w:rPr>
        <w:t>*</w:t>
      </w:r>
      <w:r w:rsidRPr="008465F9">
        <w:rPr>
          <w:rFonts w:ascii="Helvetica" w:eastAsia="Times New Roman" w:hAnsi="Helvetica" w:cs="Helvetica"/>
          <w:color w:val="333333"/>
          <w:sz w:val="21"/>
          <w:szCs w:val="21"/>
          <w:lang w:val="en"/>
        </w:rPr>
        <w:t> </w:t>
      </w:r>
      <w:r w:rsidRPr="008465F9">
        <w:rPr>
          <w:rFonts w:ascii="Helvetica" w:eastAsia="Times New Roman" w:hAnsi="Helvetica" w:cs="Helvetica"/>
          <w:color w:val="333333"/>
          <w:sz w:val="21"/>
          <w:szCs w:val="21"/>
          <w:lang w:val="en"/>
        </w:rPr>
        <w:t> </w:t>
      </w:r>
      <w:r w:rsidRPr="008465F9">
        <w:rPr>
          <w:rFonts w:ascii="Helvetica" w:eastAsia="Times New Roman" w:hAnsi="Helvetica" w:cs="Helvetica"/>
          <w:color w:val="333333"/>
          <w:sz w:val="21"/>
          <w:szCs w:val="21"/>
          <w:lang w:val="en"/>
        </w:rPr>
        <w:t>*</w:t>
      </w:r>
      <w:r w:rsidRPr="008465F9">
        <w:rPr>
          <w:rFonts w:ascii="Helvetica" w:eastAsia="Times New Roman" w:hAnsi="Helvetica" w:cs="Helvetica"/>
          <w:color w:val="333333"/>
          <w:sz w:val="21"/>
          <w:szCs w:val="21"/>
          <w:lang w:val="en"/>
        </w:rPr>
        <w:t> </w:t>
      </w:r>
      <w:r w:rsidRPr="008465F9">
        <w:rPr>
          <w:rFonts w:ascii="Helvetica" w:eastAsia="Times New Roman" w:hAnsi="Helvetica" w:cs="Helvetica"/>
          <w:color w:val="333333"/>
          <w:sz w:val="21"/>
          <w:szCs w:val="21"/>
          <w:lang w:val="en"/>
        </w:rPr>
        <w:t> </w:t>
      </w:r>
      <w:r w:rsidRPr="008465F9">
        <w:rPr>
          <w:rFonts w:ascii="Helvetica" w:eastAsia="Times New Roman" w:hAnsi="Helvetica" w:cs="Helvetica"/>
          <w:color w:val="333333"/>
          <w:sz w:val="21"/>
          <w:szCs w:val="21"/>
          <w:lang w:val="en"/>
        </w:rPr>
        <w:t>*</w:t>
      </w:r>
    </w:p>
    <w:p w14:paraId="77FEFA68" w14:textId="77777777" w:rsidR="008465F9" w:rsidRPr="008465F9" w:rsidRDefault="008465F9" w:rsidP="008465F9">
      <w:pPr>
        <w:spacing w:after="150" w:line="240" w:lineRule="auto"/>
        <w:rPr>
          <w:rFonts w:ascii="Helvetica" w:eastAsia="Times New Roman" w:hAnsi="Helvetica" w:cs="Helvetica"/>
          <w:color w:val="333333"/>
          <w:sz w:val="21"/>
          <w:szCs w:val="21"/>
          <w:lang w:val="en"/>
        </w:rPr>
      </w:pPr>
      <w:r w:rsidRPr="008465F9">
        <w:rPr>
          <w:rFonts w:ascii="Helvetica" w:eastAsia="Times New Roman" w:hAnsi="Helvetica" w:cs="Helvetica"/>
          <w:color w:val="333333"/>
          <w:sz w:val="21"/>
          <w:szCs w:val="21"/>
          <w:lang w:val="en"/>
        </w:rPr>
        <w:t xml:space="preserve">The government’s use of trained police dogs to </w:t>
      </w:r>
      <w:proofErr w:type="spellStart"/>
      <w:r w:rsidRPr="008465F9">
        <w:rPr>
          <w:rFonts w:ascii="Helvetica" w:eastAsia="Times New Roman" w:hAnsi="Helvetica" w:cs="Helvetica"/>
          <w:color w:val="333333"/>
          <w:sz w:val="21"/>
          <w:szCs w:val="21"/>
          <w:lang w:val="en"/>
        </w:rPr>
        <w:t>inves-tigate</w:t>
      </w:r>
      <w:proofErr w:type="spellEnd"/>
      <w:r w:rsidRPr="008465F9">
        <w:rPr>
          <w:rFonts w:ascii="Helvetica" w:eastAsia="Times New Roman" w:hAnsi="Helvetica" w:cs="Helvetica"/>
          <w:color w:val="333333"/>
          <w:sz w:val="21"/>
          <w:szCs w:val="21"/>
          <w:lang w:val="en"/>
        </w:rPr>
        <w:t xml:space="preserve"> the home and its immediate surroundings is a “search” within the meani</w:t>
      </w:r>
      <w:bookmarkStart w:id="4" w:name="_GoBack"/>
      <w:bookmarkEnd w:id="4"/>
      <w:r w:rsidRPr="008465F9">
        <w:rPr>
          <w:rFonts w:ascii="Helvetica" w:eastAsia="Times New Roman" w:hAnsi="Helvetica" w:cs="Helvetica"/>
          <w:color w:val="333333"/>
          <w:sz w:val="21"/>
          <w:szCs w:val="21"/>
          <w:lang w:val="en"/>
        </w:rPr>
        <w:t xml:space="preserve">ng of the </w:t>
      </w:r>
      <w:hyperlink r:id="rId44" w:tooltip="subref" w:history="1">
        <w:r w:rsidRPr="008465F9">
          <w:rPr>
            <w:rFonts w:ascii="Helvetica" w:eastAsia="Times New Roman" w:hAnsi="Helvetica" w:cs="Helvetica"/>
            <w:color w:val="06357A"/>
            <w:sz w:val="21"/>
            <w:szCs w:val="21"/>
            <w:lang w:val="en"/>
          </w:rPr>
          <w:t>Fourth Amendment</w:t>
        </w:r>
      </w:hyperlink>
      <w:r w:rsidRPr="008465F9">
        <w:rPr>
          <w:rFonts w:ascii="Helvetica" w:eastAsia="Times New Roman" w:hAnsi="Helvetica" w:cs="Helvetica"/>
          <w:color w:val="333333"/>
          <w:sz w:val="21"/>
          <w:szCs w:val="21"/>
          <w:lang w:val="en"/>
        </w:rPr>
        <w:t>. The judgment of the Supreme Court of Florida is therefore affirmed.</w:t>
      </w:r>
    </w:p>
    <w:p w14:paraId="0BD95973" w14:textId="77777777" w:rsidR="008465F9" w:rsidRPr="008465F9" w:rsidRDefault="008465F9" w:rsidP="008465F9">
      <w:pPr>
        <w:spacing w:after="150" w:line="240" w:lineRule="auto"/>
        <w:rPr>
          <w:rFonts w:ascii="Helvetica" w:eastAsia="Times New Roman" w:hAnsi="Helvetica" w:cs="Helvetica"/>
          <w:color w:val="333333"/>
          <w:sz w:val="21"/>
          <w:szCs w:val="21"/>
          <w:lang w:val="en"/>
        </w:rPr>
      </w:pPr>
      <w:r w:rsidRPr="008465F9">
        <w:rPr>
          <w:rFonts w:ascii="Helvetica" w:eastAsia="Times New Roman" w:hAnsi="Helvetica" w:cs="Helvetica"/>
          <w:color w:val="333333"/>
          <w:sz w:val="21"/>
          <w:szCs w:val="21"/>
          <w:lang w:val="en"/>
        </w:rPr>
        <w:t>It is so ordered.</w:t>
      </w:r>
    </w:p>
    <w:p w14:paraId="2C495962" w14:textId="77777777" w:rsidR="00704925" w:rsidRDefault="008465F9"/>
    <w:sectPr w:rsidR="00704925" w:rsidSect="008465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5F9"/>
    <w:rsid w:val="003D2195"/>
    <w:rsid w:val="006A108A"/>
    <w:rsid w:val="006D58B1"/>
    <w:rsid w:val="00776822"/>
    <w:rsid w:val="008465F9"/>
    <w:rsid w:val="00E4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86480"/>
  <w15:chartTrackingRefBased/>
  <w15:docId w15:val="{FABD8924-25DE-45D2-A8C0-0EC7809B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link w:val="Heading4Char"/>
    <w:uiPriority w:val="9"/>
    <w:qFormat/>
    <w:rsid w:val="008465F9"/>
    <w:pPr>
      <w:spacing w:before="150" w:after="150" w:line="240" w:lineRule="auto"/>
      <w:outlineLvl w:val="3"/>
    </w:pPr>
    <w:rPr>
      <w:rFonts w:ascii="inherit" w:eastAsia="Times New Roman" w:hAnsi="inherit"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465F9"/>
    <w:rPr>
      <w:rFonts w:ascii="inherit" w:eastAsia="Times New Roman" w:hAnsi="inherit" w:cs="Times New Roman"/>
      <w:sz w:val="27"/>
      <w:szCs w:val="27"/>
    </w:rPr>
  </w:style>
  <w:style w:type="character" w:styleId="Hyperlink">
    <w:name w:val="Hyperlink"/>
    <w:basedOn w:val="DefaultParagraphFont"/>
    <w:uiPriority w:val="99"/>
    <w:semiHidden/>
    <w:unhideWhenUsed/>
    <w:rsid w:val="008465F9"/>
    <w:rPr>
      <w:strike w:val="0"/>
      <w:dstrike w:val="0"/>
      <w:color w:val="06357A"/>
      <w:u w:val="none"/>
      <w:effect w:val="none"/>
    </w:rPr>
  </w:style>
  <w:style w:type="paragraph" w:styleId="NormalWeb">
    <w:name w:val="Normal (Web)"/>
    <w:basedOn w:val="Normal"/>
    <w:uiPriority w:val="99"/>
    <w:semiHidden/>
    <w:unhideWhenUsed/>
    <w:rsid w:val="008465F9"/>
    <w:pPr>
      <w:spacing w:after="150" w:line="240" w:lineRule="auto"/>
    </w:pPr>
    <w:rPr>
      <w:rFonts w:ascii="Times New Roman" w:eastAsia="Times New Roman" w:hAnsi="Times New Roman" w:cs="Times New Roman"/>
      <w:sz w:val="24"/>
      <w:szCs w:val="24"/>
    </w:rPr>
  </w:style>
  <w:style w:type="paragraph" w:customStyle="1" w:styleId="bodytext">
    <w:name w:val="bodytext"/>
    <w:basedOn w:val="Normal"/>
    <w:rsid w:val="008465F9"/>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65F9"/>
    <w:rPr>
      <w:i/>
      <w:iCs/>
    </w:rPr>
  </w:style>
  <w:style w:type="paragraph" w:customStyle="1" w:styleId="sylcte">
    <w:name w:val="sylcte"/>
    <w:basedOn w:val="Normal"/>
    <w:rsid w:val="008465F9"/>
    <w:pPr>
      <w:spacing w:after="150" w:line="240" w:lineRule="auto"/>
    </w:pPr>
    <w:rPr>
      <w:rFonts w:ascii="Times New Roman" w:eastAsia="Times New Roman" w:hAnsi="Times New Roman" w:cs="Times New Roman"/>
      <w:sz w:val="24"/>
      <w:szCs w:val="24"/>
    </w:rPr>
  </w:style>
  <w:style w:type="paragraph" w:customStyle="1" w:styleId="sylctf">
    <w:name w:val="sylctf"/>
    <w:basedOn w:val="Normal"/>
    <w:rsid w:val="008465F9"/>
    <w:pPr>
      <w:spacing w:after="150" w:line="240" w:lineRule="auto"/>
    </w:pPr>
    <w:rPr>
      <w:rFonts w:ascii="Times New Roman" w:eastAsia="Times New Roman" w:hAnsi="Times New Roman" w:cs="Times New Roman"/>
      <w:sz w:val="24"/>
      <w:szCs w:val="24"/>
    </w:rPr>
  </w:style>
  <w:style w:type="paragraph" w:customStyle="1" w:styleId="sylctg">
    <w:name w:val="sylctg"/>
    <w:basedOn w:val="Normal"/>
    <w:rsid w:val="008465F9"/>
    <w:pPr>
      <w:spacing w:after="150"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8465F9"/>
  </w:style>
  <w:style w:type="paragraph" w:customStyle="1" w:styleId="cascta">
    <w:name w:val="cascta"/>
    <w:basedOn w:val="Normal"/>
    <w:rsid w:val="008465F9"/>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497044">
      <w:bodyDiv w:val="1"/>
      <w:marLeft w:val="0"/>
      <w:marRight w:val="0"/>
      <w:marTop w:val="0"/>
      <w:marBottom w:val="0"/>
      <w:divBdr>
        <w:top w:val="none" w:sz="0" w:space="0" w:color="auto"/>
        <w:left w:val="none" w:sz="0" w:space="0" w:color="auto"/>
        <w:bottom w:val="none" w:sz="0" w:space="0" w:color="auto"/>
        <w:right w:val="none" w:sz="0" w:space="0" w:color="auto"/>
      </w:divBdr>
      <w:divsChild>
        <w:div w:id="651372347">
          <w:marLeft w:val="0"/>
          <w:marRight w:val="0"/>
          <w:marTop w:val="0"/>
          <w:marBottom w:val="0"/>
          <w:divBdr>
            <w:top w:val="none" w:sz="0" w:space="0" w:color="auto"/>
            <w:left w:val="none" w:sz="0" w:space="0" w:color="auto"/>
            <w:bottom w:val="none" w:sz="0" w:space="0" w:color="auto"/>
            <w:right w:val="none" w:sz="0" w:space="0" w:color="auto"/>
          </w:divBdr>
          <w:divsChild>
            <w:div w:id="1531261126">
              <w:marLeft w:val="0"/>
              <w:marRight w:val="0"/>
              <w:marTop w:val="0"/>
              <w:marBottom w:val="0"/>
              <w:divBdr>
                <w:top w:val="none" w:sz="0" w:space="0" w:color="auto"/>
                <w:left w:val="none" w:sz="0" w:space="0" w:color="auto"/>
                <w:bottom w:val="none" w:sz="0" w:space="0" w:color="auto"/>
                <w:right w:val="none" w:sz="0" w:space="0" w:color="auto"/>
              </w:divBdr>
              <w:divsChild>
                <w:div w:id="459231694">
                  <w:marLeft w:val="0"/>
                  <w:marRight w:val="0"/>
                  <w:marTop w:val="0"/>
                  <w:marBottom w:val="0"/>
                  <w:divBdr>
                    <w:top w:val="none" w:sz="0" w:space="0" w:color="auto"/>
                    <w:left w:val="none" w:sz="0" w:space="0" w:color="auto"/>
                    <w:bottom w:val="none" w:sz="0" w:space="0" w:color="auto"/>
                    <w:right w:val="none" w:sz="0" w:space="0" w:color="auto"/>
                  </w:divBdr>
                  <w:divsChild>
                    <w:div w:id="2021806807">
                      <w:marLeft w:val="0"/>
                      <w:marRight w:val="0"/>
                      <w:marTop w:val="0"/>
                      <w:marBottom w:val="0"/>
                      <w:divBdr>
                        <w:top w:val="none" w:sz="0" w:space="0" w:color="auto"/>
                        <w:left w:val="none" w:sz="0" w:space="0" w:color="auto"/>
                        <w:bottom w:val="none" w:sz="0" w:space="0" w:color="auto"/>
                        <w:right w:val="none" w:sz="0" w:space="0" w:color="auto"/>
                      </w:divBdr>
                      <w:divsChild>
                        <w:div w:id="776221025">
                          <w:marLeft w:val="0"/>
                          <w:marRight w:val="0"/>
                          <w:marTop w:val="0"/>
                          <w:marBottom w:val="0"/>
                          <w:divBdr>
                            <w:top w:val="none" w:sz="0" w:space="0" w:color="auto"/>
                            <w:left w:val="none" w:sz="0" w:space="0" w:color="auto"/>
                            <w:bottom w:val="none" w:sz="0" w:space="0" w:color="auto"/>
                            <w:right w:val="none" w:sz="0" w:space="0" w:color="auto"/>
                          </w:divBdr>
                          <w:divsChild>
                            <w:div w:id="1180463336">
                              <w:marLeft w:val="0"/>
                              <w:marRight w:val="0"/>
                              <w:marTop w:val="0"/>
                              <w:marBottom w:val="0"/>
                              <w:divBdr>
                                <w:top w:val="none" w:sz="0" w:space="0" w:color="auto"/>
                                <w:left w:val="none" w:sz="0" w:space="0" w:color="auto"/>
                                <w:bottom w:val="none" w:sz="0" w:space="0" w:color="auto"/>
                                <w:right w:val="none" w:sz="0" w:space="0" w:color="auto"/>
                              </w:divBdr>
                              <w:divsChild>
                                <w:div w:id="1711680980">
                                  <w:marLeft w:val="0"/>
                                  <w:marRight w:val="0"/>
                                  <w:marTop w:val="0"/>
                                  <w:marBottom w:val="0"/>
                                  <w:divBdr>
                                    <w:top w:val="none" w:sz="0" w:space="0" w:color="auto"/>
                                    <w:left w:val="none" w:sz="0" w:space="0" w:color="auto"/>
                                    <w:bottom w:val="none" w:sz="0" w:space="0" w:color="auto"/>
                                    <w:right w:val="none" w:sz="0" w:space="0" w:color="auto"/>
                                  </w:divBdr>
                                  <w:divsChild>
                                    <w:div w:id="1026294690">
                                      <w:marLeft w:val="0"/>
                                      <w:marRight w:val="0"/>
                                      <w:marTop w:val="0"/>
                                      <w:marBottom w:val="0"/>
                                      <w:divBdr>
                                        <w:top w:val="none" w:sz="0" w:space="0" w:color="auto"/>
                                        <w:left w:val="none" w:sz="0" w:space="0" w:color="auto"/>
                                        <w:bottom w:val="none" w:sz="0" w:space="0" w:color="auto"/>
                                        <w:right w:val="none" w:sz="0" w:space="0" w:color="auto"/>
                                      </w:divBdr>
                                      <w:divsChild>
                                        <w:div w:id="1786775247">
                                          <w:marLeft w:val="0"/>
                                          <w:marRight w:val="0"/>
                                          <w:marTop w:val="0"/>
                                          <w:marBottom w:val="0"/>
                                          <w:divBdr>
                                            <w:top w:val="none" w:sz="0" w:space="0" w:color="auto"/>
                                            <w:left w:val="none" w:sz="0" w:space="0" w:color="auto"/>
                                            <w:bottom w:val="none" w:sz="0" w:space="0" w:color="auto"/>
                                            <w:right w:val="none" w:sz="0" w:space="0" w:color="auto"/>
                                          </w:divBdr>
                                          <w:divsChild>
                                            <w:div w:id="1823809550">
                                              <w:marLeft w:val="0"/>
                                              <w:marRight w:val="0"/>
                                              <w:marTop w:val="0"/>
                                              <w:marBottom w:val="0"/>
                                              <w:divBdr>
                                                <w:top w:val="none" w:sz="0" w:space="0" w:color="auto"/>
                                                <w:left w:val="none" w:sz="0" w:space="0" w:color="auto"/>
                                                <w:bottom w:val="none" w:sz="0" w:space="0" w:color="auto"/>
                                                <w:right w:val="none" w:sz="0" w:space="0" w:color="auto"/>
                                              </w:divBdr>
                                              <w:divsChild>
                                                <w:div w:id="1442264114">
                                                  <w:marLeft w:val="0"/>
                                                  <w:marRight w:val="0"/>
                                                  <w:marTop w:val="0"/>
                                                  <w:marBottom w:val="0"/>
                                                  <w:divBdr>
                                                    <w:top w:val="none" w:sz="0" w:space="0" w:color="auto"/>
                                                    <w:left w:val="none" w:sz="0" w:space="0" w:color="auto"/>
                                                    <w:bottom w:val="none" w:sz="0" w:space="0" w:color="auto"/>
                                                    <w:right w:val="none" w:sz="0" w:space="0" w:color="auto"/>
                                                  </w:divBdr>
                                                </w:div>
                                              </w:divsChild>
                                            </w:div>
                                            <w:div w:id="967081405">
                                              <w:marLeft w:val="0"/>
                                              <w:marRight w:val="0"/>
                                              <w:marTop w:val="0"/>
                                              <w:marBottom w:val="0"/>
                                              <w:divBdr>
                                                <w:top w:val="none" w:sz="0" w:space="0" w:color="auto"/>
                                                <w:left w:val="none" w:sz="0" w:space="0" w:color="auto"/>
                                                <w:bottom w:val="none" w:sz="0" w:space="0" w:color="auto"/>
                                                <w:right w:val="none" w:sz="0" w:space="0" w:color="auto"/>
                                              </w:divBdr>
                                              <w:divsChild>
                                                <w:div w:id="145223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supremecourt/text/365/505" TargetMode="External"/><Relationship Id="rId13" Type="http://schemas.openxmlformats.org/officeDocument/2006/relationships/hyperlink" Target="https://www.law.cornell.edu/supct-cgi/get-const?amendmentiv" TargetMode="External"/><Relationship Id="rId18" Type="http://schemas.openxmlformats.org/officeDocument/2006/relationships/hyperlink" Target="http://www.law.cornell.edu/supremecourt/text/389/347" TargetMode="External"/><Relationship Id="rId26" Type="http://schemas.openxmlformats.org/officeDocument/2006/relationships/hyperlink" Target="https://www.law.cornell.edu/supct-cgi/get-const?amendmentiv" TargetMode="External"/><Relationship Id="rId39" Type="http://schemas.openxmlformats.org/officeDocument/2006/relationships/hyperlink" Target="http://www.law.cornell.edu/supremecourt/text/460/276" TargetMode="External"/><Relationship Id="rId3" Type="http://schemas.openxmlformats.org/officeDocument/2006/relationships/webSettings" Target="webSettings.xml"/><Relationship Id="rId21" Type="http://schemas.openxmlformats.org/officeDocument/2006/relationships/hyperlink" Target="http://www.law.cornell.edu/supremecourt/text/460/276" TargetMode="External"/><Relationship Id="rId34" Type="http://schemas.openxmlformats.org/officeDocument/2006/relationships/hyperlink" Target="http://www.law.cornell.edu/supremecourt/text/517/806" TargetMode="External"/><Relationship Id="rId42" Type="http://schemas.openxmlformats.org/officeDocument/2006/relationships/hyperlink" Target="https://www.law.cornell.edu/supct-cgi/get-const?amendmentiv" TargetMode="External"/><Relationship Id="rId7" Type="http://schemas.openxmlformats.org/officeDocument/2006/relationships/hyperlink" Target="https://www.law.cornell.edu/supct-cgi/get-const?amendmentiv" TargetMode="External"/><Relationship Id="rId12" Type="http://schemas.openxmlformats.org/officeDocument/2006/relationships/hyperlink" Target="http://www.law.cornell.edu/supremecourt/text/389/347" TargetMode="External"/><Relationship Id="rId17" Type="http://schemas.openxmlformats.org/officeDocument/2006/relationships/hyperlink" Target="https://www.law.cornell.edu/supct-cgi/get-const?amendmentiv" TargetMode="External"/><Relationship Id="rId25" Type="http://schemas.openxmlformats.org/officeDocument/2006/relationships/hyperlink" Target="http://www.law.cornell.edu/supremecourt/text/265/57" TargetMode="External"/><Relationship Id="rId33" Type="http://schemas.openxmlformats.org/officeDocument/2006/relationships/hyperlink" Target="http://www.law.cornell.edu/supremecourt/text/341/622" TargetMode="External"/><Relationship Id="rId38" Type="http://schemas.openxmlformats.org/officeDocument/2006/relationships/hyperlink" Target="https://www.law.cornell.edu/supct-cgi/get-const?amendmentiv"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law.cornell.edu/supct-cgi/get-const?amendmentiv" TargetMode="External"/><Relationship Id="rId20" Type="http://schemas.openxmlformats.org/officeDocument/2006/relationships/hyperlink" Target="http://www.law.cornell.edu/supremecourt/text/506/56" TargetMode="External"/><Relationship Id="rId29" Type="http://schemas.openxmlformats.org/officeDocument/2006/relationships/hyperlink" Target="http://www.law.cornell.edu/supremecourt/text/476/207" TargetMode="External"/><Relationship Id="rId41" Type="http://schemas.openxmlformats.org/officeDocument/2006/relationships/hyperlink" Target="https://www.law.cornell.edu/supct-cgi/get-const?amendmentiv" TargetMode="External"/><Relationship Id="rId1" Type="http://schemas.openxmlformats.org/officeDocument/2006/relationships/styles" Target="styles.xml"/><Relationship Id="rId6" Type="http://schemas.openxmlformats.org/officeDocument/2006/relationships/hyperlink" Target="https://www.law.cornell.edu/supct-cgi/get-const?amendmentiv" TargetMode="External"/><Relationship Id="rId11" Type="http://schemas.openxmlformats.org/officeDocument/2006/relationships/hyperlink" Target="http://www.law.cornell.edu/supremecourt/text/476/207" TargetMode="External"/><Relationship Id="rId24" Type="http://schemas.openxmlformats.org/officeDocument/2006/relationships/hyperlink" Target="https://www.law.cornell.edu/supct-cgi/get-const?amendmentiv" TargetMode="External"/><Relationship Id="rId32" Type="http://schemas.openxmlformats.org/officeDocument/2006/relationships/hyperlink" Target="http://www.law.cornell.edu/supremecourt/text/260/127" TargetMode="External"/><Relationship Id="rId37" Type="http://schemas.openxmlformats.org/officeDocument/2006/relationships/hyperlink" Target="http://www.law.cornell.edu/supremecourt/text/543/405" TargetMode="External"/><Relationship Id="rId40" Type="http://schemas.openxmlformats.org/officeDocument/2006/relationships/hyperlink" Target="https://www.law.cornell.edu/supct-cgi/get-const?amendmentiv" TargetMode="External"/><Relationship Id="rId45" Type="http://schemas.openxmlformats.org/officeDocument/2006/relationships/fontTable" Target="fontTable.xml"/><Relationship Id="rId5" Type="http://schemas.openxmlformats.org/officeDocument/2006/relationships/hyperlink" Target="https://www.law.cornell.edu/supct-cgi/get-const?amendmentiv" TargetMode="External"/><Relationship Id="rId15" Type="http://schemas.openxmlformats.org/officeDocument/2006/relationships/hyperlink" Target="https://www.law.cornell.edu/supct-cgi/get-const?amendmentiv" TargetMode="External"/><Relationship Id="rId23" Type="http://schemas.openxmlformats.org/officeDocument/2006/relationships/hyperlink" Target="http://www.law.cornell.edu/supremecourt/text/466/170" TargetMode="External"/><Relationship Id="rId28" Type="http://schemas.openxmlformats.org/officeDocument/2006/relationships/hyperlink" Target="https://www.law.cornell.edu/supct-cgi/get-const?amendmentiv" TargetMode="External"/><Relationship Id="rId36" Type="http://schemas.openxmlformats.org/officeDocument/2006/relationships/hyperlink" Target="http://www.law.cornell.edu/supremecourt/text/466/109" TargetMode="External"/><Relationship Id="rId10" Type="http://schemas.openxmlformats.org/officeDocument/2006/relationships/hyperlink" Target="http://www.law.cornell.edu/supremecourt/text/466/170" TargetMode="External"/><Relationship Id="rId19" Type="http://schemas.openxmlformats.org/officeDocument/2006/relationships/hyperlink" Target="https://www.law.cornell.edu/supct-cgi/get-const?amendmentiv" TargetMode="External"/><Relationship Id="rId31" Type="http://schemas.openxmlformats.org/officeDocument/2006/relationships/hyperlink" Target="http://www.law.cornell.edu/supremecourt/text/116/616" TargetMode="External"/><Relationship Id="rId44" Type="http://schemas.openxmlformats.org/officeDocument/2006/relationships/hyperlink" Target="https://www.law.cornell.edu/supct-cgi/get-const?amendmentiv" TargetMode="External"/><Relationship Id="rId4" Type="http://schemas.openxmlformats.org/officeDocument/2006/relationships/hyperlink" Target="https://www.law.cornell.edu/supct-cgi/get-const?amendmentiv" TargetMode="External"/><Relationship Id="rId9" Type="http://schemas.openxmlformats.org/officeDocument/2006/relationships/hyperlink" Target="https://www.law.cornell.edu/supct-cgi/get-const?amendmentiv" TargetMode="External"/><Relationship Id="rId14" Type="http://schemas.openxmlformats.org/officeDocument/2006/relationships/hyperlink" Target="https://www.law.cornell.edu/supct-cgi/get-const?amendmentiv" TargetMode="External"/><Relationship Id="rId22" Type="http://schemas.openxmlformats.org/officeDocument/2006/relationships/hyperlink" Target="https://www.law.cornell.edu/supct-cgi/get-const?amendmentiv" TargetMode="External"/><Relationship Id="rId27" Type="http://schemas.openxmlformats.org/officeDocument/2006/relationships/hyperlink" Target="http://www.law.cornell.edu/supremecourt/text/365/505" TargetMode="External"/><Relationship Id="rId30" Type="http://schemas.openxmlformats.org/officeDocument/2006/relationships/hyperlink" Target="https://www.law.cornell.edu/supct-cgi/get-const?amendmentiv" TargetMode="External"/><Relationship Id="rId35" Type="http://schemas.openxmlformats.org/officeDocument/2006/relationships/hyperlink" Target="http://www.law.cornell.edu/supremecourt/text/462/696" TargetMode="External"/><Relationship Id="rId43" Type="http://schemas.openxmlformats.org/officeDocument/2006/relationships/hyperlink" Target="http://www.law.cornell.edu/supremecourt/text/533/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3249</Words>
  <Characters>18520</Characters>
  <Application>Microsoft Office Word</Application>
  <DocSecurity>0</DocSecurity>
  <Lines>154</Lines>
  <Paragraphs>43</Paragraphs>
  <ScaleCrop>false</ScaleCrop>
  <Company/>
  <LinksUpToDate>false</LinksUpToDate>
  <CharactersWithSpaces>21726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Rutledge</dc:creator>
  <cp:keywords/>
  <dc:description/>
  <cp:lastModifiedBy>Charles Rutledge</cp:lastModifiedBy>
  <cp:revision>1</cp:revision>
  <dcterms:created xsi:type="dcterms:W3CDTF">2017-02-12T17:37:00Z</dcterms:created>
  <dcterms:modified xsi:type="dcterms:W3CDTF">2017-02-12T17:41:00Z</dcterms:modified>
</cp:coreProperties>
</file>